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C559AE">
        <w:rPr>
          <w:rFonts w:ascii="Tahoma" w:hAnsi="Tahoma" w:cs="Tahoma"/>
          <w:b/>
          <w:bCs/>
          <w:szCs w:val="24"/>
        </w:rPr>
        <w:t xml:space="preserve">Plzeňský kraj a Karlovarský kraj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C559AE">
        <w:rPr>
          <w:rFonts w:ascii="Tahoma" w:hAnsi="Tahoma" w:cs="Tahoma"/>
          <w:b/>
          <w:bCs/>
          <w:szCs w:val="24"/>
        </w:rPr>
        <w:t>PVP</w:t>
      </w:r>
    </w:p>
    <w:p w:rsidR="00B74EC2" w:rsidRPr="003E15A2" w:rsidRDefault="00C559AE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3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6E325C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ukončené </w:t>
      </w:r>
      <w:r w:rsidR="001113F0" w:rsidRPr="003E15A2">
        <w:rPr>
          <w:rFonts w:ascii="Tahoma" w:eastAsia="Times New Roman" w:hAnsi="Tahoma" w:cs="Tahoma"/>
        </w:rPr>
        <w:t>VŠ vzdělání</w:t>
      </w:r>
      <w:r w:rsidRPr="003E15A2">
        <w:rPr>
          <w:rFonts w:ascii="Tahoma" w:eastAsia="Times New Roman" w:hAnsi="Tahoma" w:cs="Tahoma"/>
        </w:rPr>
        <w:t xml:space="preserve"> </w:t>
      </w:r>
      <w:r w:rsidR="000A50E4" w:rsidRPr="003E15A2">
        <w:rPr>
          <w:rFonts w:ascii="Tahoma" w:eastAsia="Times New Roman" w:hAnsi="Tahoma" w:cs="Tahoma"/>
        </w:rPr>
        <w:t>(min. vyšší odborné – titul DiS.)</w:t>
      </w:r>
      <w:r w:rsidR="001113F0" w:rsidRPr="003E15A2">
        <w:rPr>
          <w:rFonts w:ascii="Tahoma" w:eastAsia="Times New Roman" w:hAnsi="Tahoma" w:cs="Tahoma"/>
        </w:rPr>
        <w:t xml:space="preserve"> </w:t>
      </w:r>
    </w:p>
    <w:p w:rsidR="00EE09FB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základní znalosti v oblasti </w:t>
      </w:r>
      <w:r w:rsidR="00886EF7" w:rsidRPr="003E15A2">
        <w:rPr>
          <w:rFonts w:ascii="Tahoma" w:eastAsia="Times New Roman" w:hAnsi="Tahoma" w:cs="Tahoma"/>
        </w:rPr>
        <w:t>pracovněprávních vztahů (zákoník práce)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C559AE" w:rsidRDefault="00C559AE" w:rsidP="00C559AE">
      <w:pPr>
        <w:pStyle w:val="Odstavecseseznamem"/>
        <w:numPr>
          <w:ilvl w:val="0"/>
          <w:numId w:val="6"/>
        </w:num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 vybraných subjektů – kontrolovaných osob, provádí kontrolu v oblasti dodržování povinností vyplývajících z pracovněprávních a dalších předpisů.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t>březen</w:t>
      </w:r>
      <w:r w:rsidR="00D27A21">
        <w:rPr>
          <w:rFonts w:ascii="Tahoma" w:eastAsia="Times New Roman" w:hAnsi="Tahoma" w:cs="Tahoma"/>
          <w:sz w:val="22"/>
        </w:rPr>
        <w:t xml:space="preserve"> </w:t>
      </w:r>
      <w:r w:rsidR="00CE2EE1">
        <w:rPr>
          <w:rFonts w:ascii="Tahoma" w:eastAsia="Times New Roman" w:hAnsi="Tahoma" w:cs="Tahoma"/>
          <w:sz w:val="22"/>
        </w:rPr>
        <w:t>2020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 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407896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br/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CB1194" w:rsidRDefault="001113F0" w:rsidP="00CB1194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CB1194">
        <w:rPr>
          <w:rFonts w:ascii="Tahoma" w:hAnsi="Tahoma" w:cs="Tahoma"/>
          <w:b/>
          <w:sz w:val="22"/>
        </w:rPr>
        <w:t xml:space="preserve">Oblastní inspektorát práce pro </w:t>
      </w:r>
      <w:r w:rsidR="00CB1194">
        <w:rPr>
          <w:rFonts w:ascii="Tahoma" w:hAnsi="Tahoma" w:cs="Tahoma"/>
          <w:b/>
          <w:bCs/>
          <w:sz w:val="22"/>
        </w:rPr>
        <w:t>Plzeňský kraj a Karlovarský kraj, Regionální kancelář v Karlových Varech, Svahová 1170/24, 360 01 Karlovy Vary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bookmarkStart w:id="0" w:name="_GoBack"/>
      <w:bookmarkEnd w:id="0"/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431915">
        <w:rPr>
          <w:rFonts w:ascii="Tahoma" w:eastAsia="Times New Roman" w:hAnsi="Tahoma" w:cs="Tahoma"/>
          <w:b/>
          <w:bCs/>
          <w:sz w:val="22"/>
        </w:rPr>
        <w:t xml:space="preserve">1. 3. 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>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Dagmar Štichová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C559AE">
        <w:rPr>
          <w:rFonts w:ascii="Tahoma" w:hAnsi="Tahoma" w:cs="Tahoma"/>
          <w:b/>
          <w:bCs/>
          <w:sz w:val="22"/>
        </w:rPr>
        <w:t>Plzeňský kraj a Karlovarský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C559AE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Schwarzova 27</w:t>
      </w:r>
      <w:r w:rsidR="003E15A2" w:rsidRPr="003E15A2">
        <w:rPr>
          <w:rFonts w:ascii="Tahoma" w:hAnsi="Tahoma" w:cs="Tahoma"/>
          <w:b/>
          <w:sz w:val="22"/>
        </w:rPr>
        <w:t xml:space="preserve">, </w:t>
      </w:r>
      <w:r>
        <w:rPr>
          <w:rFonts w:ascii="Tahoma" w:hAnsi="Tahoma" w:cs="Tahoma"/>
          <w:b/>
          <w:sz w:val="22"/>
        </w:rPr>
        <w:t>Plzeň, PSČ 301 00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C559AE">
        <w:rPr>
          <w:rFonts w:ascii="Tahoma" w:hAnsi="Tahoma" w:cs="Tahoma"/>
          <w:b/>
          <w:sz w:val="22"/>
        </w:rPr>
        <w:t>643</w:t>
      </w:r>
    </w:p>
    <w:p w:rsidR="001A4A93" w:rsidRPr="003E15A2" w:rsidRDefault="00C85121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C559AE">
          <w:rPr>
            <w:rStyle w:val="Hypertextovodkaz"/>
            <w:rFonts w:ascii="Tahoma" w:hAnsi="Tahoma" w:cs="Tahoma"/>
            <w:b/>
            <w:sz w:val="22"/>
          </w:rPr>
          <w:t>plzen</w:t>
        </w:r>
        <w:r w:rsidR="003E15A2" w:rsidRPr="003E15A2">
          <w:rPr>
            <w:rStyle w:val="Hypertextovodkaz"/>
            <w:rFonts w:ascii="Tahoma" w:hAnsi="Tahoma" w:cs="Tahoma"/>
            <w:b/>
            <w:sz w:val="22"/>
          </w:rPr>
          <w:t>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21" w:rsidRDefault="00C85121" w:rsidP="001113F0">
      <w:pPr>
        <w:spacing w:after="0"/>
      </w:pPr>
      <w:r>
        <w:separator/>
      </w:r>
    </w:p>
  </w:endnote>
  <w:endnote w:type="continuationSeparator" w:id="0">
    <w:p w:rsidR="00C85121" w:rsidRDefault="00C85121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21" w:rsidRDefault="00C85121" w:rsidP="001113F0">
      <w:pPr>
        <w:spacing w:after="0"/>
      </w:pPr>
      <w:r>
        <w:separator/>
      </w:r>
    </w:p>
  </w:footnote>
  <w:footnote w:type="continuationSeparator" w:id="0">
    <w:p w:rsidR="00C85121" w:rsidRDefault="00C85121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107F21"/>
    <w:rsid w:val="001113F0"/>
    <w:rsid w:val="0012309D"/>
    <w:rsid w:val="001251B7"/>
    <w:rsid w:val="00161EC7"/>
    <w:rsid w:val="00185733"/>
    <w:rsid w:val="001918C4"/>
    <w:rsid w:val="001A4A93"/>
    <w:rsid w:val="002008B7"/>
    <w:rsid w:val="00202BF4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E15A2"/>
    <w:rsid w:val="004054A0"/>
    <w:rsid w:val="00406F69"/>
    <w:rsid w:val="00407896"/>
    <w:rsid w:val="004303CC"/>
    <w:rsid w:val="00431915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B637C"/>
    <w:rsid w:val="005E39E4"/>
    <w:rsid w:val="00623A23"/>
    <w:rsid w:val="00626B98"/>
    <w:rsid w:val="00652D75"/>
    <w:rsid w:val="006808E7"/>
    <w:rsid w:val="00696849"/>
    <w:rsid w:val="00697CE1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74EC2"/>
    <w:rsid w:val="00B84C4A"/>
    <w:rsid w:val="00BC0389"/>
    <w:rsid w:val="00BE3DA2"/>
    <w:rsid w:val="00BE54AF"/>
    <w:rsid w:val="00C16E49"/>
    <w:rsid w:val="00C30FA2"/>
    <w:rsid w:val="00C34B27"/>
    <w:rsid w:val="00C559AE"/>
    <w:rsid w:val="00C812E7"/>
    <w:rsid w:val="00C8198D"/>
    <w:rsid w:val="00C85121"/>
    <w:rsid w:val="00CA4CEC"/>
    <w:rsid w:val="00CB1194"/>
    <w:rsid w:val="00CB25D4"/>
    <w:rsid w:val="00CD70FF"/>
    <w:rsid w:val="00CE2EE1"/>
    <w:rsid w:val="00CE48FA"/>
    <w:rsid w:val="00CE6992"/>
    <w:rsid w:val="00D05C53"/>
    <w:rsid w:val="00D071EA"/>
    <w:rsid w:val="00D27A21"/>
    <w:rsid w:val="00D32E6E"/>
    <w:rsid w:val="00D42B57"/>
    <w:rsid w:val="00D82252"/>
    <w:rsid w:val="00D97211"/>
    <w:rsid w:val="00DA1964"/>
    <w:rsid w:val="00DB1F8A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8</cp:revision>
  <cp:lastPrinted>2020-02-20T08:14:00Z</cp:lastPrinted>
  <dcterms:created xsi:type="dcterms:W3CDTF">2020-02-20T07:21:00Z</dcterms:created>
  <dcterms:modified xsi:type="dcterms:W3CDTF">2020-02-20T12:02:00Z</dcterms:modified>
</cp:coreProperties>
</file>