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6FE0B5" w14:textId="161C7043" w:rsidR="001E3DB4" w:rsidRPr="00DA3F2F" w:rsidRDefault="00ED28FD" w:rsidP="00ED28FD">
      <w:pPr>
        <w:spacing w:after="0" w:line="240" w:lineRule="auto"/>
        <w:rPr>
          <w:rFonts w:cstheme="minorHAnsi"/>
          <w:b/>
          <w:sz w:val="24"/>
          <w:szCs w:val="24"/>
        </w:rPr>
      </w:pPr>
      <w:r w:rsidRPr="00DA3F2F">
        <w:rPr>
          <w:rFonts w:cstheme="minorHAnsi"/>
          <w:b/>
          <w:sz w:val="24"/>
          <w:szCs w:val="24"/>
        </w:rPr>
        <w:t>Příloha č. 1</w:t>
      </w:r>
      <w:r w:rsidR="00977C2B">
        <w:rPr>
          <w:rFonts w:cstheme="minorHAnsi"/>
          <w:b/>
          <w:sz w:val="24"/>
          <w:szCs w:val="24"/>
        </w:rPr>
        <w:t xml:space="preserve"> </w:t>
      </w:r>
      <w:r w:rsidR="005845A8" w:rsidRPr="00DA3F2F">
        <w:rPr>
          <w:rFonts w:cstheme="minorHAnsi"/>
          <w:b/>
          <w:sz w:val="24"/>
          <w:szCs w:val="24"/>
        </w:rPr>
        <w:t xml:space="preserve">- </w:t>
      </w:r>
      <w:r w:rsidRPr="00DA3F2F">
        <w:rPr>
          <w:rFonts w:cstheme="minorHAnsi"/>
          <w:b/>
          <w:sz w:val="24"/>
          <w:szCs w:val="24"/>
        </w:rPr>
        <w:t>Podrobná specifikace předmětu plnění</w:t>
      </w:r>
    </w:p>
    <w:p w14:paraId="1E8C2D7D" w14:textId="77777777" w:rsidR="00E37C8A" w:rsidRPr="00DA3F2F" w:rsidRDefault="00E37C8A" w:rsidP="00E37C8A">
      <w:pPr>
        <w:jc w:val="both"/>
        <w:rPr>
          <w:rFonts w:ascii="Tahoma" w:hAnsi="Tahoma" w:cs="Tahoma"/>
          <w:sz w:val="20"/>
          <w:szCs w:val="20"/>
          <w:lang w:bidi="en-US"/>
        </w:rPr>
      </w:pPr>
    </w:p>
    <w:p w14:paraId="75299980" w14:textId="62D110CE" w:rsidR="00E37C8A" w:rsidRPr="00C649AE" w:rsidRDefault="00105CD4" w:rsidP="006824DC">
      <w:pPr>
        <w:pStyle w:val="Nadpis1"/>
      </w:pPr>
      <w:r w:rsidRPr="00C649AE">
        <w:t>Základní ustanovení</w:t>
      </w:r>
    </w:p>
    <w:p w14:paraId="4D80A54A" w14:textId="0AEBF63F" w:rsidR="00BC1798" w:rsidRDefault="00BC1798" w:rsidP="00BC1798">
      <w:pPr>
        <w:tabs>
          <w:tab w:val="left" w:pos="567"/>
        </w:tabs>
        <w:jc w:val="both"/>
        <w:rPr>
          <w:rFonts w:cstheme="minorHAnsi"/>
        </w:rPr>
      </w:pPr>
      <w:r>
        <w:rPr>
          <w:rFonts w:cstheme="minorHAnsi"/>
        </w:rPr>
        <w:t>Předmětem Smlouvy je poskytnutí auditních a navrhovaných služeb, které jsou specifikovány jako soubor služeb poskytnutých Poskytovatelem pro Objednatele vedoucí ke zjištění stávajícího stavu a následnému porovnání s požadavky Nařízení GDPR u Objednatele a návrh opatření vedoucího k souladu s nakládáním s osobními údaji dle nařízení GDPR.</w:t>
      </w:r>
    </w:p>
    <w:p w14:paraId="74C1DCFB" w14:textId="31943C44" w:rsidR="00C250BA" w:rsidRPr="00C250BA" w:rsidRDefault="00C250BA" w:rsidP="00C250BA">
      <w:pPr>
        <w:pStyle w:val="Odstavecseseznamem"/>
        <w:numPr>
          <w:ilvl w:val="0"/>
          <w:numId w:val="6"/>
        </w:numPr>
        <w:spacing w:after="120" w:line="240" w:lineRule="auto"/>
        <w:ind w:left="284" w:hanging="284"/>
        <w:contextualSpacing w:val="0"/>
        <w:jc w:val="both"/>
        <w:rPr>
          <w:rFonts w:cstheme="minorHAnsi"/>
        </w:rPr>
      </w:pPr>
      <w:r w:rsidRPr="00C250BA">
        <w:rPr>
          <w:rFonts w:cstheme="minorHAnsi"/>
        </w:rPr>
        <w:t xml:space="preserve">V souvislosti s výše uvedeným je nutné zmapovat </w:t>
      </w:r>
      <w:r w:rsidR="002D11B2">
        <w:rPr>
          <w:rFonts w:cstheme="minorHAnsi"/>
        </w:rPr>
        <w:t xml:space="preserve">a analyzovat </w:t>
      </w:r>
      <w:r w:rsidRPr="00C250BA">
        <w:rPr>
          <w:rFonts w:cstheme="minorHAnsi"/>
        </w:rPr>
        <w:t>v rámci ins</w:t>
      </w:r>
      <w:r w:rsidR="002D11B2">
        <w:rPr>
          <w:rFonts w:cstheme="minorHAnsi"/>
        </w:rPr>
        <w:t xml:space="preserve">tituce nakládání s informacemi </w:t>
      </w:r>
      <w:r w:rsidRPr="00C250BA">
        <w:rPr>
          <w:rFonts w:cstheme="minorHAnsi"/>
        </w:rPr>
        <w:t xml:space="preserve">a osobními údaji u všech organizačních </w:t>
      </w:r>
      <w:r w:rsidR="00CC7D73">
        <w:rPr>
          <w:rFonts w:cstheme="minorHAnsi"/>
        </w:rPr>
        <w:t>jednotek/</w:t>
      </w:r>
      <w:r w:rsidRPr="00C250BA">
        <w:rPr>
          <w:rFonts w:cstheme="minorHAnsi"/>
        </w:rPr>
        <w:t xml:space="preserve">útvarů </w:t>
      </w:r>
      <w:r w:rsidR="001E3927">
        <w:rPr>
          <w:rFonts w:cstheme="minorHAnsi"/>
        </w:rPr>
        <w:t>Objednatele</w:t>
      </w:r>
      <w:r w:rsidRPr="00C250BA">
        <w:rPr>
          <w:rFonts w:cstheme="minorHAnsi"/>
        </w:rPr>
        <w:t xml:space="preserve"> s cílem definovat postupy pro naplňování povinností z GDPR vyplývajících.</w:t>
      </w:r>
      <w:r w:rsidR="00CC7D73">
        <w:rPr>
          <w:rFonts w:cstheme="minorHAnsi"/>
        </w:rPr>
        <w:t xml:space="preserve"> Státní úřad inspekce práce jako</w:t>
      </w:r>
      <w:r w:rsidR="00977C2B">
        <w:rPr>
          <w:rFonts w:cstheme="minorHAnsi"/>
        </w:rPr>
        <w:t xml:space="preserve"> </w:t>
      </w:r>
      <w:r w:rsidR="00CC7D73">
        <w:rPr>
          <w:rFonts w:cstheme="minorHAnsi"/>
        </w:rPr>
        <w:t xml:space="preserve">Objednatel strukturálně zahrnuje </w:t>
      </w:r>
      <w:r w:rsidR="00977C2B">
        <w:rPr>
          <w:rFonts w:cstheme="minorHAnsi"/>
        </w:rPr>
        <w:t xml:space="preserve">rovněž </w:t>
      </w:r>
      <w:r w:rsidR="00CC7D73">
        <w:rPr>
          <w:rFonts w:cstheme="minorHAnsi"/>
        </w:rPr>
        <w:t xml:space="preserve">všechny oblastní </w:t>
      </w:r>
      <w:r w:rsidR="00977C2B">
        <w:rPr>
          <w:rFonts w:cstheme="minorHAnsi"/>
        </w:rPr>
        <w:t xml:space="preserve">inspektoráty </w:t>
      </w:r>
      <w:r w:rsidR="00CC7D73">
        <w:rPr>
          <w:rFonts w:cstheme="minorHAnsi"/>
        </w:rPr>
        <w:t xml:space="preserve">práce, které jsou jeho vnitřními </w:t>
      </w:r>
      <w:r w:rsidR="00A70877">
        <w:rPr>
          <w:rFonts w:cstheme="minorHAnsi"/>
        </w:rPr>
        <w:t xml:space="preserve">organizačními </w:t>
      </w:r>
      <w:r w:rsidR="00CC7D73">
        <w:rPr>
          <w:rFonts w:cstheme="minorHAnsi"/>
        </w:rPr>
        <w:t>jednotkami. Vzh</w:t>
      </w:r>
      <w:r w:rsidR="00A70877">
        <w:rPr>
          <w:rFonts w:cstheme="minorHAnsi"/>
        </w:rPr>
        <w:t xml:space="preserve">ledem k tomu, </w:t>
      </w:r>
      <w:r w:rsidR="00CC7D73">
        <w:rPr>
          <w:rFonts w:cstheme="minorHAnsi"/>
        </w:rPr>
        <w:t>že oblastní inspektoráty práce</w:t>
      </w:r>
      <w:r w:rsidR="00977C2B">
        <w:rPr>
          <w:rFonts w:cstheme="minorHAnsi"/>
        </w:rPr>
        <w:t xml:space="preserve"> </w:t>
      </w:r>
      <w:r w:rsidR="00CC7D73">
        <w:rPr>
          <w:rFonts w:cstheme="minorHAnsi"/>
        </w:rPr>
        <w:t>jsou zároveň</w:t>
      </w:r>
      <w:r w:rsidR="00977C2B">
        <w:rPr>
          <w:rFonts w:cstheme="minorHAnsi"/>
        </w:rPr>
        <w:t xml:space="preserve"> </w:t>
      </w:r>
      <w:r w:rsidR="00CC7D73">
        <w:rPr>
          <w:rFonts w:cstheme="minorHAnsi"/>
        </w:rPr>
        <w:t>správními úřady, musí</w:t>
      </w:r>
      <w:r w:rsidR="00977C2B">
        <w:rPr>
          <w:rFonts w:cstheme="minorHAnsi"/>
        </w:rPr>
        <w:t xml:space="preserve"> </w:t>
      </w:r>
      <w:r w:rsidR="00A70877">
        <w:rPr>
          <w:rFonts w:cstheme="minorHAnsi"/>
        </w:rPr>
        <w:t>Plnění zahrnout specifické posouzení</w:t>
      </w:r>
      <w:r w:rsidR="00977C2B">
        <w:rPr>
          <w:rFonts w:cstheme="minorHAnsi"/>
        </w:rPr>
        <w:t xml:space="preserve"> </w:t>
      </w:r>
      <w:r w:rsidR="00A70877">
        <w:rPr>
          <w:rFonts w:cstheme="minorHAnsi"/>
        </w:rPr>
        <w:t>Objednatelem vybraného min. jednoho oblastního inspek</w:t>
      </w:r>
      <w:r w:rsidR="003E1F64">
        <w:rPr>
          <w:rFonts w:cstheme="minorHAnsi"/>
        </w:rPr>
        <w:t>t</w:t>
      </w:r>
      <w:r w:rsidR="00A70877">
        <w:rPr>
          <w:rFonts w:cstheme="minorHAnsi"/>
        </w:rPr>
        <w:t>orátu</w:t>
      </w:r>
      <w:r w:rsidR="00977C2B">
        <w:rPr>
          <w:rFonts w:cstheme="minorHAnsi"/>
        </w:rPr>
        <w:t xml:space="preserve"> </w:t>
      </w:r>
      <w:r w:rsidR="00A70877">
        <w:rPr>
          <w:rFonts w:cstheme="minorHAnsi"/>
        </w:rPr>
        <w:t>práce.</w:t>
      </w:r>
    </w:p>
    <w:p w14:paraId="1D580C8B" w14:textId="614C4F38" w:rsidR="00902F1E" w:rsidRPr="00902F1E" w:rsidRDefault="00D03686" w:rsidP="00902F1E">
      <w:pPr>
        <w:pStyle w:val="Odstavecseseznamem"/>
        <w:numPr>
          <w:ilvl w:val="0"/>
          <w:numId w:val="6"/>
        </w:numPr>
        <w:spacing w:after="120" w:line="240" w:lineRule="auto"/>
        <w:ind w:left="284" w:hanging="284"/>
        <w:contextualSpacing w:val="0"/>
        <w:jc w:val="both"/>
        <w:rPr>
          <w:rFonts w:cstheme="minorHAnsi"/>
        </w:rPr>
      </w:pPr>
      <w:r>
        <w:rPr>
          <w:rFonts w:cstheme="minorHAnsi"/>
        </w:rPr>
        <w:t>Objednatelem</w:t>
      </w:r>
      <w:r w:rsidR="00902F1E" w:rsidRPr="00902F1E">
        <w:rPr>
          <w:rFonts w:cstheme="minorHAnsi"/>
        </w:rPr>
        <w:t xml:space="preserve"> vyžadovaný způsobem plnění je výhradně projektové řízení, které povede a bude zajišťovat </w:t>
      </w:r>
      <w:r w:rsidR="004D7619">
        <w:rPr>
          <w:rFonts w:cstheme="minorHAnsi"/>
        </w:rPr>
        <w:t>poskytovatel.</w:t>
      </w:r>
    </w:p>
    <w:p w14:paraId="3B1847EC" w14:textId="725449A4" w:rsidR="00105CD4" w:rsidRDefault="00A11D6C" w:rsidP="00105CD4">
      <w:pPr>
        <w:pStyle w:val="Odstavecseseznamem"/>
        <w:numPr>
          <w:ilvl w:val="0"/>
          <w:numId w:val="6"/>
        </w:numPr>
        <w:spacing w:after="120" w:line="240" w:lineRule="auto"/>
        <w:ind w:left="284" w:hanging="284"/>
        <w:contextualSpacing w:val="0"/>
        <w:jc w:val="both"/>
        <w:rPr>
          <w:rFonts w:cstheme="minorHAnsi"/>
        </w:rPr>
      </w:pPr>
      <w:r w:rsidRPr="00105CD4">
        <w:rPr>
          <w:rFonts w:cstheme="minorHAnsi"/>
        </w:rPr>
        <w:t xml:space="preserve">Součástí </w:t>
      </w:r>
      <w:r w:rsidR="0015188B">
        <w:rPr>
          <w:rFonts w:cstheme="minorHAnsi"/>
        </w:rPr>
        <w:t>Plnění</w:t>
      </w:r>
      <w:r w:rsidRPr="00105CD4">
        <w:rPr>
          <w:rFonts w:cstheme="minorHAnsi"/>
        </w:rPr>
        <w:t xml:space="preserve">, resp. všech jeho částí, je projektové řízení vedené </w:t>
      </w:r>
      <w:r w:rsidR="004D7619">
        <w:rPr>
          <w:rFonts w:cstheme="minorHAnsi"/>
        </w:rPr>
        <w:t>poskytovatelem</w:t>
      </w:r>
      <w:r w:rsidRPr="00105CD4">
        <w:rPr>
          <w:rFonts w:cstheme="minorHAnsi"/>
        </w:rPr>
        <w:t>, obsahující povinně zajištění zápisů ze společných setkání (zasedání řídících výborů, pracovních skupin apod.) a evidence a vypořádání připomínek, které budou shromážděny v rámci realizace předmětu plnění.</w:t>
      </w:r>
    </w:p>
    <w:p w14:paraId="29FD81AF" w14:textId="3A0A7C3C" w:rsidR="00105CD4" w:rsidRDefault="00105CD4" w:rsidP="00105CD4">
      <w:pPr>
        <w:pStyle w:val="Odstavecseseznamem"/>
        <w:numPr>
          <w:ilvl w:val="0"/>
          <w:numId w:val="6"/>
        </w:numPr>
        <w:spacing w:after="120" w:line="240" w:lineRule="auto"/>
        <w:ind w:left="284" w:hanging="284"/>
        <w:contextualSpacing w:val="0"/>
        <w:jc w:val="both"/>
        <w:rPr>
          <w:rFonts w:cstheme="minorHAnsi"/>
        </w:rPr>
      </w:pPr>
      <w:r w:rsidRPr="00105CD4">
        <w:rPr>
          <w:rFonts w:cstheme="minorHAnsi"/>
        </w:rPr>
        <w:t xml:space="preserve">Veškeré služby dle </w:t>
      </w:r>
      <w:r w:rsidR="0015188B">
        <w:rPr>
          <w:rFonts w:cstheme="minorHAnsi"/>
        </w:rPr>
        <w:t>S</w:t>
      </w:r>
      <w:r w:rsidRPr="00105CD4">
        <w:rPr>
          <w:rFonts w:cstheme="minorHAnsi"/>
        </w:rPr>
        <w:t xml:space="preserve">mlouvy budou poskytovány a veškeré výstupy dle </w:t>
      </w:r>
      <w:r w:rsidR="003F0ED5">
        <w:rPr>
          <w:rFonts w:cstheme="minorHAnsi"/>
        </w:rPr>
        <w:t>S</w:t>
      </w:r>
      <w:r w:rsidRPr="00105CD4">
        <w:rPr>
          <w:rFonts w:cstheme="minorHAnsi"/>
        </w:rPr>
        <w:t>mlouvy budou dodány v českém jazyce.</w:t>
      </w:r>
    </w:p>
    <w:p w14:paraId="0472E0E7" w14:textId="3C436D6E" w:rsidR="00F6225E" w:rsidRPr="00F6225E" w:rsidRDefault="00F6225E" w:rsidP="00F6225E">
      <w:pPr>
        <w:pStyle w:val="Odstavecseseznamem"/>
        <w:numPr>
          <w:ilvl w:val="0"/>
          <w:numId w:val="6"/>
        </w:numPr>
        <w:spacing w:after="120" w:line="240" w:lineRule="auto"/>
        <w:ind w:left="284" w:hanging="284"/>
        <w:contextualSpacing w:val="0"/>
        <w:jc w:val="both"/>
        <w:rPr>
          <w:rFonts w:cstheme="minorHAnsi"/>
        </w:rPr>
      </w:pPr>
      <w:r w:rsidRPr="00F6225E">
        <w:rPr>
          <w:rFonts w:cstheme="minorHAnsi"/>
        </w:rPr>
        <w:t>Plnění (připouští-li to jeho povaha) musí být zpracované písemně, v českém jazyce, ve formátu MS Office vždy v elektronické podobě (na jakémkoli běžném datovém nosiči) a též v listinné podobě, je-li listinná podoba pro daný výstup obvyklá a vhodná. Předávaný výstup je Poskytovatel povinen předat ve dvou kopiích od každé z podob, v níž je vyhotoveno.</w:t>
      </w:r>
    </w:p>
    <w:p w14:paraId="22856749" w14:textId="73073919" w:rsidR="00105CD4" w:rsidRPr="00F10177" w:rsidRDefault="004D7619" w:rsidP="00A70877">
      <w:pPr>
        <w:pStyle w:val="Odstavecseseznamem"/>
        <w:numPr>
          <w:ilvl w:val="0"/>
          <w:numId w:val="6"/>
        </w:numPr>
        <w:spacing w:after="120" w:line="240" w:lineRule="auto"/>
        <w:ind w:left="284" w:hanging="284"/>
        <w:contextualSpacing w:val="0"/>
        <w:jc w:val="both"/>
        <w:rPr>
          <w:rFonts w:cstheme="minorHAnsi"/>
        </w:rPr>
      </w:pPr>
      <w:r w:rsidRPr="00F10177">
        <w:rPr>
          <w:rFonts w:cstheme="minorHAnsi"/>
        </w:rPr>
        <w:t xml:space="preserve">Poskytovatel </w:t>
      </w:r>
      <w:r w:rsidR="00A077CE" w:rsidRPr="00F10177">
        <w:rPr>
          <w:rFonts w:cstheme="minorHAnsi"/>
        </w:rPr>
        <w:t xml:space="preserve">realizuje </w:t>
      </w:r>
      <w:r w:rsidR="00904F0D" w:rsidRPr="00F10177">
        <w:rPr>
          <w:rFonts w:cstheme="minorHAnsi"/>
        </w:rPr>
        <w:t xml:space="preserve">relevantní </w:t>
      </w:r>
      <w:r w:rsidR="00A077CE" w:rsidRPr="00F10177">
        <w:rPr>
          <w:rFonts w:cstheme="minorHAnsi"/>
        </w:rPr>
        <w:t xml:space="preserve">služby a činnosti uvedené v bodě </w:t>
      </w:r>
      <w:r w:rsidR="00195112">
        <w:rPr>
          <w:rFonts w:cstheme="minorHAnsi"/>
        </w:rPr>
        <w:t>C</w:t>
      </w:r>
      <w:r w:rsidR="00A077CE" w:rsidRPr="00F10177">
        <w:rPr>
          <w:rFonts w:cstheme="minorHAnsi"/>
        </w:rPr>
        <w:t xml:space="preserve"> </w:t>
      </w:r>
      <w:r w:rsidR="007F259F" w:rsidRPr="00F10177">
        <w:rPr>
          <w:rFonts w:cstheme="minorHAnsi"/>
        </w:rPr>
        <w:t>nejen</w:t>
      </w:r>
      <w:r w:rsidR="00A077CE" w:rsidRPr="00F10177">
        <w:rPr>
          <w:rFonts w:cstheme="minorHAnsi"/>
        </w:rPr>
        <w:t xml:space="preserve"> v sídle Objednatele, ale </w:t>
      </w:r>
      <w:r w:rsidR="002D11B2" w:rsidRPr="00F10177">
        <w:rPr>
          <w:rFonts w:cstheme="minorHAnsi"/>
        </w:rPr>
        <w:t>v rámci výše zmíněného specifického posouzení oblastního inspektorátu práce</w:t>
      </w:r>
      <w:r w:rsidR="00977C2B">
        <w:rPr>
          <w:rFonts w:cstheme="minorHAnsi"/>
        </w:rPr>
        <w:t xml:space="preserve"> </w:t>
      </w:r>
      <w:r w:rsidR="002D11B2" w:rsidRPr="00F10177">
        <w:rPr>
          <w:rFonts w:cstheme="minorHAnsi"/>
        </w:rPr>
        <w:t xml:space="preserve">také </w:t>
      </w:r>
      <w:r w:rsidR="00A077CE" w:rsidRPr="00F10177">
        <w:rPr>
          <w:rFonts w:cstheme="minorHAnsi"/>
        </w:rPr>
        <w:t>v sídle</w:t>
      </w:r>
      <w:r w:rsidR="006824DC" w:rsidRPr="006824DC">
        <w:t xml:space="preserve"> </w:t>
      </w:r>
      <w:r w:rsidR="006824DC" w:rsidRPr="001761EC">
        <w:t>Oblastní</w:t>
      </w:r>
      <w:r w:rsidR="006824DC">
        <w:t>ho</w:t>
      </w:r>
      <w:r w:rsidR="006824DC" w:rsidRPr="001761EC">
        <w:t xml:space="preserve"> inspektorát</w:t>
      </w:r>
      <w:r w:rsidR="006824DC">
        <w:t>u</w:t>
      </w:r>
      <w:r w:rsidR="006824DC" w:rsidRPr="001761EC">
        <w:t xml:space="preserve"> práce</w:t>
      </w:r>
      <w:r w:rsidR="006824DC">
        <w:t xml:space="preserve"> </w:t>
      </w:r>
      <w:r w:rsidR="006824DC" w:rsidRPr="001761EC">
        <w:t>pro hlavní město Prahu</w:t>
      </w:r>
      <w:r w:rsidR="002D11B2">
        <w:t>. Pokud Plnění předpokládá a vyžaduje</w:t>
      </w:r>
      <w:r w:rsidR="00977C2B">
        <w:t xml:space="preserve"> </w:t>
      </w:r>
      <w:r w:rsidR="002D11B2" w:rsidRPr="00A70877">
        <w:t>využ</w:t>
      </w:r>
      <w:r w:rsidR="002D11B2">
        <w:t>ívání</w:t>
      </w:r>
      <w:r w:rsidR="00977C2B">
        <w:t xml:space="preserve"> </w:t>
      </w:r>
      <w:r w:rsidR="002D11B2" w:rsidRPr="00A70877">
        <w:t xml:space="preserve">dotazníků, workshopů a rozhovorů s relevantními pracovníky </w:t>
      </w:r>
      <w:r w:rsidR="00F10177">
        <w:t>O</w:t>
      </w:r>
      <w:r w:rsidR="002D11B2" w:rsidRPr="00A70877">
        <w:t>bjednatele</w:t>
      </w:r>
      <w:r w:rsidR="00F10177">
        <w:t>,</w:t>
      </w:r>
      <w:r w:rsidR="00977C2B">
        <w:t xml:space="preserve"> </w:t>
      </w:r>
      <w:r w:rsidR="00F10177">
        <w:t>bude toto prováděno také v sídle daného ins</w:t>
      </w:r>
      <w:r w:rsidR="003E1F64">
        <w:t>p</w:t>
      </w:r>
      <w:r w:rsidR="00F10177">
        <w:t xml:space="preserve">ektorátu. </w:t>
      </w:r>
    </w:p>
    <w:p w14:paraId="142674F8" w14:textId="0DD0AA72" w:rsidR="00CE65A1" w:rsidRDefault="00CE65A1" w:rsidP="00CE65A1">
      <w:pPr>
        <w:pStyle w:val="Odstavecseseznamem"/>
        <w:numPr>
          <w:ilvl w:val="0"/>
          <w:numId w:val="6"/>
        </w:numPr>
        <w:spacing w:after="120" w:line="240" w:lineRule="auto"/>
        <w:ind w:left="284" w:hanging="284"/>
        <w:contextualSpacing w:val="0"/>
        <w:jc w:val="both"/>
        <w:rPr>
          <w:rFonts w:cstheme="minorHAnsi"/>
        </w:rPr>
      </w:pPr>
      <w:r w:rsidRPr="00CE65A1">
        <w:rPr>
          <w:rFonts w:cstheme="minorHAnsi"/>
        </w:rPr>
        <w:t xml:space="preserve">Pokud v průběhu </w:t>
      </w:r>
      <w:r>
        <w:rPr>
          <w:rFonts w:cstheme="minorHAnsi"/>
        </w:rPr>
        <w:t>plnění</w:t>
      </w:r>
      <w:r w:rsidRPr="00CE65A1">
        <w:rPr>
          <w:rFonts w:cstheme="minorHAnsi"/>
        </w:rPr>
        <w:t xml:space="preserve"> budou identifikovány dopady a opatření, které je možné řešit okamžitě, bude o tom </w:t>
      </w:r>
      <w:r w:rsidR="002C6DF6">
        <w:rPr>
          <w:rFonts w:cstheme="minorHAnsi"/>
        </w:rPr>
        <w:t xml:space="preserve">Objednatel </w:t>
      </w:r>
      <w:r w:rsidRPr="00CE65A1">
        <w:rPr>
          <w:rFonts w:cstheme="minorHAnsi"/>
        </w:rPr>
        <w:t xml:space="preserve">informován a relevantní implementační aktivity nastartovány již před dokončením </w:t>
      </w:r>
      <w:r>
        <w:rPr>
          <w:rFonts w:cstheme="minorHAnsi"/>
        </w:rPr>
        <w:t>plnění.</w:t>
      </w:r>
    </w:p>
    <w:p w14:paraId="731AC46A" w14:textId="45DF7C43" w:rsidR="00001D77" w:rsidRDefault="00001D77" w:rsidP="00CE65A1">
      <w:pPr>
        <w:pStyle w:val="Odstavecseseznamem"/>
        <w:numPr>
          <w:ilvl w:val="0"/>
          <w:numId w:val="6"/>
        </w:numPr>
        <w:spacing w:after="120" w:line="240" w:lineRule="auto"/>
        <w:ind w:left="284" w:hanging="284"/>
        <w:contextualSpacing w:val="0"/>
        <w:jc w:val="both"/>
        <w:rPr>
          <w:rFonts w:cstheme="minorHAnsi"/>
        </w:rPr>
      </w:pPr>
      <w:r>
        <w:rPr>
          <w:rFonts w:cstheme="minorHAnsi"/>
        </w:rPr>
        <w:t xml:space="preserve">Poskytovatel při realizaci Plnění přiměřeným způsobem </w:t>
      </w:r>
      <w:r w:rsidR="00C31815">
        <w:rPr>
          <w:rFonts w:cstheme="minorHAnsi"/>
        </w:rPr>
        <w:t>přihlédne</w:t>
      </w:r>
      <w:r>
        <w:rPr>
          <w:rFonts w:cstheme="minorHAnsi"/>
        </w:rPr>
        <w:t xml:space="preserve"> k obsahu dokumentace, kterou má </w:t>
      </w:r>
      <w:r w:rsidR="00C31815">
        <w:rPr>
          <w:rFonts w:cstheme="minorHAnsi"/>
        </w:rPr>
        <w:t>O</w:t>
      </w:r>
      <w:r>
        <w:rPr>
          <w:rFonts w:cstheme="minorHAnsi"/>
        </w:rPr>
        <w:t>bjednatel k dispozici v rámci naplnění povinností stanoveným zákonem o kybernetické bezpečnosti.</w:t>
      </w:r>
    </w:p>
    <w:p w14:paraId="65031458" w14:textId="222F8DB2" w:rsidR="00EA7889" w:rsidRPr="006824DC" w:rsidRDefault="00EA7889" w:rsidP="006824DC">
      <w:pPr>
        <w:pStyle w:val="Nadpis1"/>
      </w:pPr>
      <w:r w:rsidRPr="006824DC">
        <w:t xml:space="preserve">Součinnost </w:t>
      </w:r>
      <w:r w:rsidR="00227D56" w:rsidRPr="006824DC">
        <w:t>objednatele</w:t>
      </w:r>
    </w:p>
    <w:p w14:paraId="42304EC8" w14:textId="09A613CB" w:rsidR="00EA7889" w:rsidRPr="00227D56" w:rsidRDefault="00EA7889" w:rsidP="006824DC">
      <w:pPr>
        <w:pStyle w:val="Odstavecseseznamem"/>
        <w:numPr>
          <w:ilvl w:val="0"/>
          <w:numId w:val="6"/>
        </w:numPr>
        <w:spacing w:after="60" w:line="240" w:lineRule="auto"/>
        <w:ind w:left="284" w:hanging="284"/>
        <w:contextualSpacing w:val="0"/>
        <w:jc w:val="both"/>
        <w:rPr>
          <w:rFonts w:cstheme="minorHAnsi"/>
        </w:rPr>
      </w:pPr>
      <w:r w:rsidRPr="00227D56">
        <w:rPr>
          <w:rFonts w:cstheme="minorHAnsi"/>
        </w:rPr>
        <w:t>V rámci součinnosti</w:t>
      </w:r>
      <w:r w:rsidR="006824DC">
        <w:rPr>
          <w:rFonts w:cstheme="minorHAnsi"/>
        </w:rPr>
        <w:t xml:space="preserve"> Objednatele</w:t>
      </w:r>
      <w:r w:rsidRPr="00227D56">
        <w:rPr>
          <w:rFonts w:cstheme="minorHAnsi"/>
        </w:rPr>
        <w:t xml:space="preserve"> při poskytování služeb </w:t>
      </w:r>
      <w:r w:rsidR="006824DC">
        <w:rPr>
          <w:rFonts w:cstheme="minorHAnsi"/>
        </w:rPr>
        <w:t>Poskytovatelem s</w:t>
      </w:r>
      <w:r w:rsidRPr="00227D56">
        <w:rPr>
          <w:rFonts w:cstheme="minorHAnsi"/>
        </w:rPr>
        <w:t xml:space="preserve">e </w:t>
      </w:r>
      <w:r w:rsidR="002C6DF6">
        <w:rPr>
          <w:rFonts w:cstheme="minorHAnsi"/>
        </w:rPr>
        <w:t xml:space="preserve">Objednatel </w:t>
      </w:r>
      <w:r w:rsidRPr="00227D56">
        <w:rPr>
          <w:rFonts w:cstheme="minorHAnsi"/>
        </w:rPr>
        <w:t>zavazuje poskytnout zejména následující</w:t>
      </w:r>
      <w:r w:rsidR="003A7379">
        <w:rPr>
          <w:rFonts w:cstheme="minorHAnsi"/>
        </w:rPr>
        <w:t xml:space="preserve"> dokumentaci, ke které je Poskytovatel povinen </w:t>
      </w:r>
      <w:r w:rsidR="006824DC">
        <w:rPr>
          <w:rFonts w:cstheme="minorHAnsi"/>
        </w:rPr>
        <w:t>přihlédnout</w:t>
      </w:r>
      <w:r w:rsidR="003A7379">
        <w:rPr>
          <w:rFonts w:cstheme="minorHAnsi"/>
        </w:rPr>
        <w:t>:</w:t>
      </w:r>
    </w:p>
    <w:p w14:paraId="524B2E30" w14:textId="71211097" w:rsidR="00EA7889" w:rsidRPr="006824DC" w:rsidRDefault="00EA7889" w:rsidP="00227D56">
      <w:pPr>
        <w:pStyle w:val="Odstavecseseznamem"/>
        <w:numPr>
          <w:ilvl w:val="0"/>
          <w:numId w:val="2"/>
        </w:numPr>
        <w:spacing w:after="0" w:line="240" w:lineRule="auto"/>
        <w:ind w:left="709" w:hanging="425"/>
        <w:contextualSpacing w:val="0"/>
        <w:jc w:val="both"/>
        <w:rPr>
          <w:rFonts w:cstheme="minorHAnsi"/>
        </w:rPr>
      </w:pPr>
      <w:r w:rsidRPr="006824DC">
        <w:rPr>
          <w:rFonts w:cstheme="minorHAnsi"/>
        </w:rPr>
        <w:t>bezpečnostní dokumentace</w:t>
      </w:r>
      <w:r w:rsidR="006824DC" w:rsidRPr="006824DC">
        <w:rPr>
          <w:rFonts w:cstheme="minorHAnsi"/>
        </w:rPr>
        <w:t>,</w:t>
      </w:r>
    </w:p>
    <w:p w14:paraId="5E658B47" w14:textId="701422EC" w:rsidR="00EA7889" w:rsidRPr="006824DC" w:rsidRDefault="00EA7889" w:rsidP="00227D56">
      <w:pPr>
        <w:pStyle w:val="Odstavecseseznamem"/>
        <w:numPr>
          <w:ilvl w:val="0"/>
          <w:numId w:val="2"/>
        </w:numPr>
        <w:spacing w:after="0" w:line="240" w:lineRule="auto"/>
        <w:ind w:left="709" w:hanging="425"/>
        <w:contextualSpacing w:val="0"/>
        <w:jc w:val="both"/>
        <w:rPr>
          <w:rFonts w:cstheme="minorHAnsi"/>
        </w:rPr>
      </w:pPr>
      <w:r w:rsidRPr="006824DC">
        <w:rPr>
          <w:rFonts w:cstheme="minorHAnsi"/>
        </w:rPr>
        <w:t>nařízení a směrnice se vztahem k</w:t>
      </w:r>
      <w:r w:rsidR="006824DC" w:rsidRPr="006824DC">
        <w:rPr>
          <w:rFonts w:cstheme="minorHAnsi"/>
        </w:rPr>
        <w:t> osobním údajům,</w:t>
      </w:r>
    </w:p>
    <w:p w14:paraId="789D0D7D" w14:textId="6F205E8C" w:rsidR="00EA7889" w:rsidRPr="006824DC" w:rsidRDefault="0015188B" w:rsidP="00227D56">
      <w:pPr>
        <w:pStyle w:val="Odstavecseseznamem"/>
        <w:numPr>
          <w:ilvl w:val="0"/>
          <w:numId w:val="2"/>
        </w:numPr>
        <w:spacing w:after="0" w:line="240" w:lineRule="auto"/>
        <w:ind w:left="709" w:hanging="425"/>
        <w:contextualSpacing w:val="0"/>
        <w:jc w:val="both"/>
        <w:rPr>
          <w:rFonts w:cstheme="minorHAnsi"/>
        </w:rPr>
      </w:pPr>
      <w:r w:rsidRPr="006824DC">
        <w:rPr>
          <w:rFonts w:cstheme="minorHAnsi"/>
        </w:rPr>
        <w:t xml:space="preserve">relevantní </w:t>
      </w:r>
      <w:r w:rsidR="00EA7889" w:rsidRPr="006824DC">
        <w:rPr>
          <w:rFonts w:cstheme="minorHAnsi"/>
        </w:rPr>
        <w:t xml:space="preserve">dokumentace </w:t>
      </w:r>
      <w:r w:rsidRPr="006824DC">
        <w:rPr>
          <w:rFonts w:cstheme="minorHAnsi"/>
        </w:rPr>
        <w:t xml:space="preserve">vzhledem k předmětu </w:t>
      </w:r>
      <w:r w:rsidR="006824DC" w:rsidRPr="006824DC">
        <w:rPr>
          <w:rFonts w:cstheme="minorHAnsi"/>
        </w:rPr>
        <w:t>p</w:t>
      </w:r>
      <w:r w:rsidRPr="006824DC">
        <w:rPr>
          <w:rFonts w:cstheme="minorHAnsi"/>
        </w:rPr>
        <w:t>lnění</w:t>
      </w:r>
      <w:r w:rsidR="006824DC" w:rsidRPr="006824DC">
        <w:rPr>
          <w:rFonts w:cstheme="minorHAnsi"/>
        </w:rPr>
        <w:t>,</w:t>
      </w:r>
    </w:p>
    <w:p w14:paraId="3C1B676D" w14:textId="3E77E172" w:rsidR="00EA7889" w:rsidRPr="006824DC" w:rsidRDefault="00EA7889" w:rsidP="00227D56">
      <w:pPr>
        <w:pStyle w:val="Odstavecseseznamem"/>
        <w:numPr>
          <w:ilvl w:val="0"/>
          <w:numId w:val="2"/>
        </w:numPr>
        <w:spacing w:after="0" w:line="240" w:lineRule="auto"/>
        <w:ind w:left="709" w:hanging="425"/>
        <w:contextualSpacing w:val="0"/>
        <w:jc w:val="both"/>
        <w:rPr>
          <w:rFonts w:cstheme="minorHAnsi"/>
        </w:rPr>
      </w:pPr>
      <w:r w:rsidRPr="006824DC">
        <w:rPr>
          <w:rFonts w:cstheme="minorHAnsi"/>
        </w:rPr>
        <w:lastRenderedPageBreak/>
        <w:t>provozní dokumentace a manuály</w:t>
      </w:r>
      <w:r w:rsidR="006824DC" w:rsidRPr="006824DC">
        <w:rPr>
          <w:rFonts w:cstheme="minorHAnsi"/>
        </w:rPr>
        <w:t>,</w:t>
      </w:r>
    </w:p>
    <w:p w14:paraId="29DABB78" w14:textId="71635F17" w:rsidR="003A7379" w:rsidRPr="006824DC" w:rsidRDefault="006824DC" w:rsidP="00227D56">
      <w:pPr>
        <w:pStyle w:val="Odstavecseseznamem"/>
        <w:numPr>
          <w:ilvl w:val="0"/>
          <w:numId w:val="2"/>
        </w:numPr>
        <w:spacing w:after="0" w:line="240" w:lineRule="auto"/>
        <w:ind w:left="709" w:hanging="425"/>
        <w:contextualSpacing w:val="0"/>
        <w:jc w:val="both"/>
        <w:rPr>
          <w:rFonts w:cstheme="minorHAnsi"/>
        </w:rPr>
      </w:pPr>
      <w:r w:rsidRPr="006824DC">
        <w:rPr>
          <w:rFonts w:cstheme="minorHAnsi"/>
        </w:rPr>
        <w:t>dokumenty, jimiž Objednatel disponuje po provedení analýzy kybernetické bezpečnosti</w:t>
      </w:r>
      <w:r>
        <w:rPr>
          <w:rFonts w:cstheme="minorHAnsi"/>
        </w:rPr>
        <w:t xml:space="preserve"> související s Plněním</w:t>
      </w:r>
      <w:r w:rsidRPr="006824DC">
        <w:rPr>
          <w:rFonts w:cstheme="minorHAnsi"/>
        </w:rPr>
        <w:t>.</w:t>
      </w:r>
    </w:p>
    <w:p w14:paraId="0E381843" w14:textId="0B4EC6FD" w:rsidR="00EA7889" w:rsidRPr="00227D56" w:rsidRDefault="00105CD4" w:rsidP="006824DC">
      <w:pPr>
        <w:pStyle w:val="Odstavecseseznamem"/>
        <w:numPr>
          <w:ilvl w:val="0"/>
          <w:numId w:val="6"/>
        </w:numPr>
        <w:spacing w:before="120" w:after="60" w:line="240" w:lineRule="auto"/>
        <w:ind w:left="284" w:hanging="284"/>
        <w:contextualSpacing w:val="0"/>
        <w:jc w:val="both"/>
        <w:rPr>
          <w:rFonts w:cstheme="minorHAnsi"/>
        </w:rPr>
      </w:pPr>
      <w:r>
        <w:rPr>
          <w:rFonts w:cstheme="minorHAnsi"/>
        </w:rPr>
        <w:t>Objednatel rovněž zajistí:</w:t>
      </w:r>
    </w:p>
    <w:p w14:paraId="190770E0" w14:textId="3D9D34A4" w:rsidR="00EA7889" w:rsidRPr="006824DC" w:rsidRDefault="006824DC" w:rsidP="00227D56">
      <w:pPr>
        <w:pStyle w:val="Odstavecseseznamem"/>
        <w:numPr>
          <w:ilvl w:val="0"/>
          <w:numId w:val="25"/>
        </w:numPr>
        <w:spacing w:after="0" w:line="240" w:lineRule="auto"/>
        <w:contextualSpacing w:val="0"/>
        <w:jc w:val="both"/>
        <w:rPr>
          <w:rFonts w:cstheme="minorHAnsi"/>
        </w:rPr>
      </w:pPr>
      <w:r w:rsidRPr="006824DC">
        <w:rPr>
          <w:rFonts w:cstheme="minorHAnsi"/>
        </w:rPr>
        <w:t>ú</w:t>
      </w:r>
      <w:r w:rsidR="00EA7889" w:rsidRPr="006824DC">
        <w:rPr>
          <w:rFonts w:cstheme="minorHAnsi"/>
        </w:rPr>
        <w:t>čast vytipovaných uživatelů na interview/pracovní schůzky</w:t>
      </w:r>
      <w:r w:rsidRPr="006824DC">
        <w:rPr>
          <w:rFonts w:cstheme="minorHAnsi"/>
        </w:rPr>
        <w:t>.</w:t>
      </w:r>
    </w:p>
    <w:p w14:paraId="4D820423" w14:textId="632F0A8E" w:rsidR="00EA7889" w:rsidRDefault="006824DC" w:rsidP="00227D56">
      <w:pPr>
        <w:pStyle w:val="Odstavecseseznamem"/>
        <w:numPr>
          <w:ilvl w:val="0"/>
          <w:numId w:val="25"/>
        </w:numPr>
        <w:spacing w:after="0" w:line="240" w:lineRule="auto"/>
        <w:contextualSpacing w:val="0"/>
        <w:jc w:val="both"/>
        <w:rPr>
          <w:rFonts w:cstheme="minorHAnsi"/>
        </w:rPr>
      </w:pPr>
      <w:r w:rsidRPr="006824DC">
        <w:rPr>
          <w:rFonts w:cstheme="minorHAnsi"/>
        </w:rPr>
        <w:t>ú</w:t>
      </w:r>
      <w:r w:rsidR="00EA7889" w:rsidRPr="006824DC">
        <w:rPr>
          <w:rFonts w:cstheme="minorHAnsi"/>
        </w:rPr>
        <w:t>čast vytipovaných správců IS na interview/pracovní schůzky</w:t>
      </w:r>
      <w:r w:rsidRPr="006824DC">
        <w:rPr>
          <w:rFonts w:cstheme="minorHAnsi"/>
        </w:rPr>
        <w:t>.</w:t>
      </w:r>
    </w:p>
    <w:p w14:paraId="34ED67A3" w14:textId="65D60D02" w:rsidR="00E37C8A" w:rsidRDefault="00E37C8A" w:rsidP="006824DC">
      <w:pPr>
        <w:pStyle w:val="Nadpis1"/>
        <w:contextualSpacing w:val="0"/>
      </w:pPr>
      <w:r w:rsidRPr="001B2B3B">
        <w:t>Postup plnění</w:t>
      </w:r>
      <w:r w:rsidR="001E3927">
        <w:t xml:space="preserve"> – jednotlivé dílčí plnění</w:t>
      </w:r>
    </w:p>
    <w:p w14:paraId="75600B7A" w14:textId="17455D58" w:rsidR="0014588A" w:rsidRPr="00375A24" w:rsidRDefault="00DF1C0B" w:rsidP="00375A24">
      <w:pPr>
        <w:pStyle w:val="Nadpis2"/>
      </w:pPr>
      <w:r>
        <w:t>Vstupní analýza - z</w:t>
      </w:r>
      <w:r w:rsidR="0072511E" w:rsidRPr="00375A24">
        <w:t>mapování stávajícího stavu</w:t>
      </w:r>
      <w:r w:rsidR="00977C2B">
        <w:t xml:space="preserve"> </w:t>
      </w:r>
    </w:p>
    <w:p w14:paraId="48B99BF0" w14:textId="03D6E4D1" w:rsidR="00171DB9" w:rsidRDefault="006A071C" w:rsidP="000E0C5D">
      <w:pPr>
        <w:pStyle w:val="Odstavecseseznamem"/>
        <w:numPr>
          <w:ilvl w:val="0"/>
          <w:numId w:val="6"/>
        </w:numPr>
        <w:spacing w:after="60" w:line="240" w:lineRule="auto"/>
        <w:ind w:left="284" w:hanging="284"/>
        <w:contextualSpacing w:val="0"/>
        <w:jc w:val="both"/>
        <w:rPr>
          <w:rFonts w:cstheme="minorHAnsi"/>
        </w:rPr>
      </w:pPr>
      <w:r>
        <w:rPr>
          <w:rFonts w:cstheme="minorHAnsi"/>
        </w:rPr>
        <w:t xml:space="preserve">Zmapování stávajícího stavu bude zahrnovat </w:t>
      </w:r>
      <w:r w:rsidR="00F10177">
        <w:rPr>
          <w:rFonts w:cstheme="minorHAnsi"/>
        </w:rPr>
        <w:t xml:space="preserve">a obsahovat </w:t>
      </w:r>
      <w:r w:rsidR="00C5790B">
        <w:rPr>
          <w:rFonts w:cstheme="minorHAnsi"/>
        </w:rPr>
        <w:t xml:space="preserve">zmapování a podrobné zdokumentování výskytu osobních údajů ve všech procesech a systémech objednatele </w:t>
      </w:r>
      <w:r w:rsidR="00253B14">
        <w:rPr>
          <w:rFonts w:cstheme="minorHAnsi"/>
        </w:rPr>
        <w:t>–</w:t>
      </w:r>
      <w:r w:rsidR="00C5790B">
        <w:rPr>
          <w:rFonts w:cstheme="minorHAnsi"/>
        </w:rPr>
        <w:t xml:space="preserve"> </w:t>
      </w:r>
      <w:r w:rsidR="00253B14">
        <w:rPr>
          <w:rFonts w:cstheme="minorHAnsi"/>
        </w:rPr>
        <w:t xml:space="preserve">jaké osobní údaje jsou </w:t>
      </w:r>
      <w:r w:rsidR="000E0C5D">
        <w:rPr>
          <w:rFonts w:cstheme="minorHAnsi"/>
        </w:rPr>
        <w:br/>
      </w:r>
      <w:r w:rsidR="00253B14">
        <w:rPr>
          <w:rFonts w:cstheme="minorHAnsi"/>
        </w:rPr>
        <w:t xml:space="preserve">u objednatele používány, jak </w:t>
      </w:r>
      <w:r w:rsidR="00C5790B">
        <w:rPr>
          <w:rFonts w:cstheme="minorHAnsi"/>
        </w:rPr>
        <w:t xml:space="preserve">jsou osobní údaje získávány, </w:t>
      </w:r>
      <w:r w:rsidR="00253B14">
        <w:rPr>
          <w:rFonts w:cstheme="minorHAnsi"/>
        </w:rPr>
        <w:t>vyu</w:t>
      </w:r>
      <w:r w:rsidR="00C5790B">
        <w:rPr>
          <w:rFonts w:cstheme="minorHAnsi"/>
        </w:rPr>
        <w:t xml:space="preserve">žívány, zpřístupňovány </w:t>
      </w:r>
      <w:r w:rsidR="000E0C5D">
        <w:rPr>
          <w:rFonts w:cstheme="minorHAnsi"/>
        </w:rPr>
        <w:br/>
      </w:r>
      <w:r w:rsidR="00C5790B">
        <w:rPr>
          <w:rFonts w:cstheme="minorHAnsi"/>
        </w:rPr>
        <w:t xml:space="preserve">a uchovávány </w:t>
      </w:r>
      <w:r w:rsidR="000E0C5D">
        <w:rPr>
          <w:rFonts w:cstheme="minorHAnsi"/>
        </w:rPr>
        <w:t>tzn. zejména:</w:t>
      </w:r>
    </w:p>
    <w:p w14:paraId="47C6C58A" w14:textId="1F93928D" w:rsidR="00171DB9" w:rsidRPr="00171DB9" w:rsidRDefault="00171DB9" w:rsidP="000E0C5D">
      <w:pPr>
        <w:pStyle w:val="Odstavecseseznamem"/>
        <w:spacing w:after="60" w:line="240" w:lineRule="auto"/>
        <w:ind w:left="993" w:hanging="709"/>
        <w:contextualSpacing w:val="0"/>
        <w:jc w:val="both"/>
        <w:rPr>
          <w:rFonts w:cstheme="minorHAnsi"/>
        </w:rPr>
      </w:pPr>
      <w:r w:rsidRPr="00171DB9">
        <w:rPr>
          <w:rFonts w:cstheme="minorHAnsi"/>
        </w:rPr>
        <w:t>-</w:t>
      </w:r>
      <w:r w:rsidR="00DF1C0B">
        <w:rPr>
          <w:rFonts w:cstheme="minorHAnsi"/>
        </w:rPr>
        <w:t xml:space="preserve"> </w:t>
      </w:r>
      <w:r w:rsidRPr="00171DB9">
        <w:rPr>
          <w:rFonts w:cstheme="minorHAnsi"/>
        </w:rPr>
        <w:t xml:space="preserve">kde jsou </w:t>
      </w:r>
      <w:r w:rsidR="00683024">
        <w:rPr>
          <w:rFonts w:cstheme="minorHAnsi"/>
        </w:rPr>
        <w:t>u</w:t>
      </w:r>
      <w:r w:rsidR="00683024" w:rsidRPr="00171DB9">
        <w:rPr>
          <w:rFonts w:cstheme="minorHAnsi"/>
        </w:rPr>
        <w:t xml:space="preserve"> </w:t>
      </w:r>
      <w:r w:rsidRPr="00171DB9">
        <w:rPr>
          <w:rFonts w:cstheme="minorHAnsi"/>
        </w:rPr>
        <w:t>objednatele</w:t>
      </w:r>
      <w:r w:rsidR="00977C2B">
        <w:rPr>
          <w:rFonts w:cstheme="minorHAnsi"/>
        </w:rPr>
        <w:t xml:space="preserve"> </w:t>
      </w:r>
      <w:r w:rsidRPr="00171DB9">
        <w:rPr>
          <w:rFonts w:cstheme="minorHAnsi"/>
        </w:rPr>
        <w:t>sběrné uzly osobních dat (místa sběru);</w:t>
      </w:r>
    </w:p>
    <w:p w14:paraId="03AFD3DE" w14:textId="6F15EBAA" w:rsidR="00171DB9" w:rsidRPr="00171DB9" w:rsidRDefault="00171DB9" w:rsidP="000E0C5D">
      <w:pPr>
        <w:pStyle w:val="Odstavecseseznamem"/>
        <w:spacing w:after="60" w:line="240" w:lineRule="auto"/>
        <w:ind w:left="993" w:hanging="709"/>
        <w:contextualSpacing w:val="0"/>
        <w:jc w:val="both"/>
        <w:rPr>
          <w:rFonts w:cstheme="minorHAnsi"/>
        </w:rPr>
      </w:pPr>
      <w:r>
        <w:rPr>
          <w:rFonts w:cstheme="minorHAnsi"/>
        </w:rPr>
        <w:t>-</w:t>
      </w:r>
      <w:r w:rsidR="00DF1C0B">
        <w:rPr>
          <w:rFonts w:cstheme="minorHAnsi"/>
        </w:rPr>
        <w:t xml:space="preserve"> </w:t>
      </w:r>
      <w:r w:rsidRPr="00171DB9">
        <w:rPr>
          <w:rFonts w:cstheme="minorHAnsi"/>
        </w:rPr>
        <w:t>jaká je struktura shromažďovaných dat</w:t>
      </w:r>
      <w:r>
        <w:rPr>
          <w:rFonts w:cstheme="minorHAnsi"/>
        </w:rPr>
        <w:t xml:space="preserve"> a pomocí jakých </w:t>
      </w:r>
      <w:r w:rsidRPr="00171DB9">
        <w:rPr>
          <w:rFonts w:cstheme="minorHAnsi"/>
        </w:rPr>
        <w:t>nástrojů</w:t>
      </w:r>
      <w:r>
        <w:rPr>
          <w:rFonts w:cstheme="minorHAnsi"/>
        </w:rPr>
        <w:t xml:space="preserve"> jsou data shromažďována</w:t>
      </w:r>
      <w:r w:rsidR="000E0C5D">
        <w:rPr>
          <w:rFonts w:cstheme="minorHAnsi"/>
        </w:rPr>
        <w:t>;</w:t>
      </w:r>
    </w:p>
    <w:p w14:paraId="0B5FAD24" w14:textId="5FC4C089" w:rsidR="00171DB9" w:rsidRPr="00171DB9" w:rsidRDefault="00171DB9" w:rsidP="000E0C5D">
      <w:pPr>
        <w:pStyle w:val="Odstavecseseznamem"/>
        <w:spacing w:after="60" w:line="240" w:lineRule="auto"/>
        <w:ind w:left="993" w:hanging="709"/>
        <w:contextualSpacing w:val="0"/>
        <w:jc w:val="both"/>
        <w:rPr>
          <w:rFonts w:cstheme="minorHAnsi"/>
        </w:rPr>
      </w:pPr>
      <w:r>
        <w:rPr>
          <w:rFonts w:cstheme="minorHAnsi"/>
        </w:rPr>
        <w:t>- jaký je</w:t>
      </w:r>
      <w:r w:rsidR="00977C2B">
        <w:rPr>
          <w:rFonts w:cstheme="minorHAnsi"/>
        </w:rPr>
        <w:t xml:space="preserve"> </w:t>
      </w:r>
      <w:r w:rsidRPr="00171DB9">
        <w:rPr>
          <w:rFonts w:cstheme="minorHAnsi"/>
        </w:rPr>
        <w:t>formální obsah nástrojů (formát formulářů apod.);</w:t>
      </w:r>
    </w:p>
    <w:p w14:paraId="7081E81C" w14:textId="1577D47A" w:rsidR="00171DB9" w:rsidRPr="00171DB9" w:rsidRDefault="00171DB9" w:rsidP="000E0C5D">
      <w:pPr>
        <w:pStyle w:val="Odstavecseseznamem"/>
        <w:spacing w:after="60" w:line="240" w:lineRule="auto"/>
        <w:ind w:left="993" w:hanging="709"/>
        <w:contextualSpacing w:val="0"/>
        <w:jc w:val="both"/>
        <w:rPr>
          <w:rFonts w:cstheme="minorHAnsi"/>
        </w:rPr>
      </w:pPr>
      <w:r>
        <w:rPr>
          <w:rFonts w:cstheme="minorHAnsi"/>
        </w:rPr>
        <w:t xml:space="preserve">- </w:t>
      </w:r>
      <w:r w:rsidRPr="00171DB9">
        <w:rPr>
          <w:rFonts w:cstheme="minorHAnsi"/>
        </w:rPr>
        <w:t>jak byl</w:t>
      </w:r>
      <w:r>
        <w:rPr>
          <w:rFonts w:cstheme="minorHAnsi"/>
        </w:rPr>
        <w:t>y</w:t>
      </w:r>
      <w:r w:rsidRPr="00171DB9">
        <w:rPr>
          <w:rFonts w:cstheme="minorHAnsi"/>
        </w:rPr>
        <w:t xml:space="preserve"> </w:t>
      </w:r>
      <w:r>
        <w:rPr>
          <w:rFonts w:cstheme="minorHAnsi"/>
        </w:rPr>
        <w:t xml:space="preserve">a jsou </w:t>
      </w:r>
      <w:r w:rsidRPr="00171DB9">
        <w:rPr>
          <w:rFonts w:cstheme="minorHAnsi"/>
        </w:rPr>
        <w:t>získá</w:t>
      </w:r>
      <w:r>
        <w:rPr>
          <w:rFonts w:cstheme="minorHAnsi"/>
        </w:rPr>
        <w:t>vány</w:t>
      </w:r>
      <w:r w:rsidRPr="00171DB9">
        <w:rPr>
          <w:rFonts w:cstheme="minorHAnsi"/>
        </w:rPr>
        <w:t xml:space="preserve"> souhlas</w:t>
      </w:r>
      <w:r>
        <w:rPr>
          <w:rFonts w:cstheme="minorHAnsi"/>
        </w:rPr>
        <w:t>y</w:t>
      </w:r>
      <w:r w:rsidRPr="00171DB9">
        <w:rPr>
          <w:rFonts w:cstheme="minorHAnsi"/>
        </w:rPr>
        <w:t xml:space="preserve"> ke zpracování osobních dat;</w:t>
      </w:r>
    </w:p>
    <w:p w14:paraId="537AED24" w14:textId="2EA5A10D" w:rsidR="00171DB9" w:rsidRPr="00171DB9" w:rsidRDefault="00171DB9" w:rsidP="000E0C5D">
      <w:pPr>
        <w:pStyle w:val="Odstavecseseznamem"/>
        <w:spacing w:after="60" w:line="240" w:lineRule="auto"/>
        <w:ind w:left="993" w:hanging="709"/>
        <w:contextualSpacing w:val="0"/>
        <w:jc w:val="both"/>
        <w:rPr>
          <w:rFonts w:cstheme="minorHAnsi"/>
        </w:rPr>
      </w:pPr>
      <w:r>
        <w:rPr>
          <w:rFonts w:cstheme="minorHAnsi"/>
        </w:rPr>
        <w:t>-</w:t>
      </w:r>
      <w:r w:rsidR="00DF1C0B">
        <w:rPr>
          <w:rFonts w:cstheme="minorHAnsi"/>
        </w:rPr>
        <w:t xml:space="preserve"> </w:t>
      </w:r>
      <w:r>
        <w:rPr>
          <w:rFonts w:cstheme="minorHAnsi"/>
        </w:rPr>
        <w:t>kdo má přístup k datům a</w:t>
      </w:r>
      <w:r w:rsidRPr="00171DB9">
        <w:rPr>
          <w:rFonts w:cstheme="minorHAnsi"/>
        </w:rPr>
        <w:t xml:space="preserve"> na základě jakého oprávnění;</w:t>
      </w:r>
    </w:p>
    <w:p w14:paraId="2DE869D4" w14:textId="23204A63" w:rsidR="00171DB9" w:rsidRPr="00171DB9" w:rsidRDefault="00171DB9" w:rsidP="000E0C5D">
      <w:pPr>
        <w:pStyle w:val="Odstavecseseznamem"/>
        <w:spacing w:after="60" w:line="240" w:lineRule="auto"/>
        <w:ind w:left="993" w:hanging="709"/>
        <w:contextualSpacing w:val="0"/>
        <w:jc w:val="both"/>
        <w:rPr>
          <w:rFonts w:cstheme="minorHAnsi"/>
        </w:rPr>
      </w:pPr>
      <w:r>
        <w:rPr>
          <w:rFonts w:cstheme="minorHAnsi"/>
        </w:rPr>
        <w:t>-</w:t>
      </w:r>
      <w:r w:rsidR="00DF1C0B">
        <w:rPr>
          <w:rFonts w:cstheme="minorHAnsi"/>
        </w:rPr>
        <w:t xml:space="preserve"> </w:t>
      </w:r>
      <w:r w:rsidRPr="00171DB9">
        <w:rPr>
          <w:rFonts w:cstheme="minorHAnsi"/>
        </w:rPr>
        <w:t>jak jsou data uchovávána a chráněna;</w:t>
      </w:r>
    </w:p>
    <w:p w14:paraId="4830A522" w14:textId="12BF8A0F" w:rsidR="00171DB9" w:rsidRPr="00171DB9" w:rsidRDefault="00171DB9" w:rsidP="000E0C5D">
      <w:pPr>
        <w:pStyle w:val="Odstavecseseznamem"/>
        <w:spacing w:after="60" w:line="240" w:lineRule="auto"/>
        <w:ind w:left="993" w:hanging="709"/>
        <w:contextualSpacing w:val="0"/>
        <w:jc w:val="both"/>
        <w:rPr>
          <w:rFonts w:cstheme="minorHAnsi"/>
        </w:rPr>
      </w:pPr>
      <w:r>
        <w:rPr>
          <w:rFonts w:cstheme="minorHAnsi"/>
        </w:rPr>
        <w:t>-</w:t>
      </w:r>
      <w:r w:rsidRPr="00171DB9">
        <w:rPr>
          <w:rFonts w:cstheme="minorHAnsi"/>
        </w:rPr>
        <w:t xml:space="preserve"> v jakých systémech a aplikacích se s daty pracuje;</w:t>
      </w:r>
    </w:p>
    <w:p w14:paraId="0D3BEF42" w14:textId="0F1816DB" w:rsidR="00171DB9" w:rsidRPr="00171DB9" w:rsidRDefault="00171DB9" w:rsidP="000E0C5D">
      <w:pPr>
        <w:pStyle w:val="Odstavecseseznamem"/>
        <w:spacing w:after="60" w:line="240" w:lineRule="auto"/>
        <w:ind w:left="993" w:hanging="709"/>
        <w:contextualSpacing w:val="0"/>
        <w:jc w:val="both"/>
        <w:rPr>
          <w:rFonts w:cstheme="minorHAnsi"/>
        </w:rPr>
      </w:pPr>
      <w:r>
        <w:rPr>
          <w:rFonts w:cstheme="minorHAnsi"/>
        </w:rPr>
        <w:t>-</w:t>
      </w:r>
      <w:r w:rsidR="00DF1C0B">
        <w:rPr>
          <w:rFonts w:cstheme="minorHAnsi"/>
        </w:rPr>
        <w:t xml:space="preserve"> </w:t>
      </w:r>
      <w:r w:rsidRPr="00171DB9">
        <w:rPr>
          <w:rFonts w:cstheme="minorHAnsi"/>
        </w:rPr>
        <w:t xml:space="preserve">v jakých procesech data figurují </w:t>
      </w:r>
      <w:r w:rsidR="000E0C5D">
        <w:rPr>
          <w:rFonts w:cstheme="minorHAnsi"/>
        </w:rPr>
        <w:t>a jak probíhá jejich zpracování.</w:t>
      </w:r>
    </w:p>
    <w:p w14:paraId="4F9846E8" w14:textId="77777777" w:rsidR="008777EE" w:rsidRDefault="008777EE" w:rsidP="00171DB9">
      <w:pPr>
        <w:pStyle w:val="Odstavecseseznamem"/>
        <w:spacing w:after="0" w:line="240" w:lineRule="auto"/>
        <w:ind w:left="284"/>
        <w:jc w:val="both"/>
        <w:rPr>
          <w:rFonts w:cstheme="minorHAnsi"/>
        </w:rPr>
      </w:pPr>
    </w:p>
    <w:p w14:paraId="13C24D9E" w14:textId="1FEA9811" w:rsidR="008777EE" w:rsidRPr="00DA5DDE" w:rsidRDefault="008777EE" w:rsidP="000E0C5D">
      <w:pPr>
        <w:pStyle w:val="Odstavecseseznamem"/>
        <w:numPr>
          <w:ilvl w:val="0"/>
          <w:numId w:val="6"/>
        </w:numPr>
        <w:spacing w:after="60" w:line="240" w:lineRule="auto"/>
        <w:ind w:left="284" w:hanging="284"/>
        <w:contextualSpacing w:val="0"/>
        <w:jc w:val="both"/>
        <w:rPr>
          <w:rFonts w:cstheme="minorHAnsi"/>
        </w:rPr>
      </w:pPr>
      <w:r w:rsidRPr="00DA5DDE">
        <w:rPr>
          <w:rFonts w:cstheme="minorHAnsi"/>
        </w:rPr>
        <w:t xml:space="preserve">Zmapování stávajícího stavu </w:t>
      </w:r>
      <w:r w:rsidR="006A071C">
        <w:rPr>
          <w:rFonts w:cstheme="minorHAnsi"/>
        </w:rPr>
        <w:t xml:space="preserve">má </w:t>
      </w:r>
      <w:r w:rsidRPr="00DA5DDE">
        <w:rPr>
          <w:rFonts w:cstheme="minorHAnsi"/>
        </w:rPr>
        <w:t>zahrn</w:t>
      </w:r>
      <w:r w:rsidR="006A071C">
        <w:rPr>
          <w:rFonts w:cstheme="minorHAnsi"/>
        </w:rPr>
        <w:t>ovat</w:t>
      </w:r>
      <w:r w:rsidR="00977C2B">
        <w:rPr>
          <w:rFonts w:cstheme="minorHAnsi"/>
        </w:rPr>
        <w:t xml:space="preserve"> </w:t>
      </w:r>
      <w:r w:rsidRPr="00DA5DDE">
        <w:rPr>
          <w:rFonts w:cstheme="minorHAnsi"/>
        </w:rPr>
        <w:t xml:space="preserve">zejména </w:t>
      </w:r>
      <w:r w:rsidR="006A071C">
        <w:rPr>
          <w:rFonts w:cstheme="minorHAnsi"/>
        </w:rPr>
        <w:t xml:space="preserve">tyto </w:t>
      </w:r>
      <w:r w:rsidRPr="00DA5DDE">
        <w:rPr>
          <w:rFonts w:cstheme="minorHAnsi"/>
        </w:rPr>
        <w:t>oblasti:</w:t>
      </w:r>
    </w:p>
    <w:p w14:paraId="20285036" w14:textId="77777777" w:rsidR="008777EE" w:rsidRPr="00A11D6C" w:rsidRDefault="008777EE" w:rsidP="008777EE">
      <w:pPr>
        <w:pStyle w:val="Odstavecseseznamem"/>
        <w:numPr>
          <w:ilvl w:val="0"/>
          <w:numId w:val="24"/>
        </w:numPr>
        <w:spacing w:after="0" w:line="240" w:lineRule="auto"/>
        <w:contextualSpacing w:val="0"/>
        <w:jc w:val="both"/>
        <w:rPr>
          <w:rFonts w:cstheme="minorHAnsi"/>
        </w:rPr>
      </w:pPr>
      <w:r w:rsidRPr="00A11D6C">
        <w:rPr>
          <w:rFonts w:cstheme="minorHAnsi"/>
        </w:rPr>
        <w:t xml:space="preserve">identifikace subjektů údajů a jejich osobních údajů včetně citlivých osobních údajů zpracovávaných objednatelem a třídění osobních údajů s ohledem na: </w:t>
      </w:r>
    </w:p>
    <w:p w14:paraId="4599E8BB" w14:textId="77777777" w:rsidR="008777EE" w:rsidRPr="00A11D6C" w:rsidRDefault="008777EE" w:rsidP="008777EE">
      <w:pPr>
        <w:pStyle w:val="Odstavecseseznamem"/>
        <w:numPr>
          <w:ilvl w:val="0"/>
          <w:numId w:val="1"/>
        </w:numPr>
        <w:spacing w:after="0" w:line="240" w:lineRule="auto"/>
        <w:ind w:left="993" w:hanging="284"/>
        <w:jc w:val="both"/>
        <w:rPr>
          <w:rFonts w:cstheme="minorHAnsi"/>
        </w:rPr>
      </w:pPr>
      <w:r w:rsidRPr="00A11D6C">
        <w:rPr>
          <w:rFonts w:cstheme="minorHAnsi"/>
        </w:rPr>
        <w:t xml:space="preserve">účel a rozsah jejich zpracování, </w:t>
      </w:r>
    </w:p>
    <w:p w14:paraId="3C8221DB" w14:textId="77777777" w:rsidR="008777EE" w:rsidRPr="00A11D6C" w:rsidRDefault="008777EE" w:rsidP="008777EE">
      <w:pPr>
        <w:pStyle w:val="Odstavecseseznamem"/>
        <w:numPr>
          <w:ilvl w:val="0"/>
          <w:numId w:val="1"/>
        </w:numPr>
        <w:spacing w:after="0" w:line="240" w:lineRule="auto"/>
        <w:ind w:left="993" w:hanging="284"/>
        <w:jc w:val="both"/>
        <w:rPr>
          <w:rFonts w:cstheme="minorHAnsi"/>
        </w:rPr>
      </w:pPr>
      <w:r w:rsidRPr="00A11D6C">
        <w:rPr>
          <w:rFonts w:cstheme="minorHAnsi"/>
        </w:rPr>
        <w:t xml:space="preserve">dobu jejich uchovávání, </w:t>
      </w:r>
    </w:p>
    <w:p w14:paraId="675992D1" w14:textId="77777777" w:rsidR="008777EE" w:rsidRPr="00A11D6C" w:rsidRDefault="008777EE" w:rsidP="008777EE">
      <w:pPr>
        <w:pStyle w:val="Odstavecseseznamem"/>
        <w:numPr>
          <w:ilvl w:val="0"/>
          <w:numId w:val="1"/>
        </w:numPr>
        <w:spacing w:after="60" w:line="240" w:lineRule="auto"/>
        <w:ind w:left="993" w:hanging="284"/>
        <w:contextualSpacing w:val="0"/>
        <w:jc w:val="both"/>
        <w:rPr>
          <w:rFonts w:cstheme="minorHAnsi"/>
        </w:rPr>
      </w:pPr>
      <w:r w:rsidRPr="00A11D6C">
        <w:rPr>
          <w:rFonts w:cstheme="minorHAnsi"/>
        </w:rPr>
        <w:t>předávání třetím osobám a způsob zpracování;</w:t>
      </w:r>
    </w:p>
    <w:p w14:paraId="726247F8" w14:textId="2078268F" w:rsidR="008777EE" w:rsidRDefault="008777EE" w:rsidP="008777EE">
      <w:pPr>
        <w:pStyle w:val="Odstavecseseznamem"/>
        <w:numPr>
          <w:ilvl w:val="0"/>
          <w:numId w:val="24"/>
        </w:numPr>
        <w:spacing w:after="60" w:line="240" w:lineRule="auto"/>
        <w:ind w:left="714" w:hanging="357"/>
        <w:contextualSpacing w:val="0"/>
        <w:jc w:val="both"/>
        <w:rPr>
          <w:rFonts w:cstheme="minorHAnsi"/>
        </w:rPr>
      </w:pPr>
      <w:r>
        <w:rPr>
          <w:rFonts w:cstheme="minorHAnsi"/>
        </w:rPr>
        <w:t xml:space="preserve">posouzení vztahu </w:t>
      </w:r>
      <w:r w:rsidRPr="00AA1CB8">
        <w:rPr>
          <w:rFonts w:cstheme="minorHAnsi"/>
        </w:rPr>
        <w:t xml:space="preserve">správce </w:t>
      </w:r>
      <w:r>
        <w:rPr>
          <w:rFonts w:cstheme="minorHAnsi"/>
        </w:rPr>
        <w:t>a</w:t>
      </w:r>
      <w:r w:rsidRPr="00AA1CB8">
        <w:rPr>
          <w:rFonts w:cstheme="minorHAnsi"/>
        </w:rPr>
        <w:t xml:space="preserve"> zpracovatel</w:t>
      </w:r>
      <w:r>
        <w:rPr>
          <w:rFonts w:cstheme="minorHAnsi"/>
        </w:rPr>
        <w:t xml:space="preserve">e osobních údajů </w:t>
      </w:r>
      <w:r w:rsidR="00D53A21">
        <w:rPr>
          <w:rFonts w:cstheme="minorHAnsi"/>
        </w:rPr>
        <w:t>při jejich zpracování</w:t>
      </w:r>
      <w:r w:rsidRPr="00AA1CB8">
        <w:rPr>
          <w:rFonts w:cstheme="minorHAnsi"/>
        </w:rPr>
        <w:t>;</w:t>
      </w:r>
    </w:p>
    <w:p w14:paraId="3F6FF273" w14:textId="60332825" w:rsidR="008777EE" w:rsidRPr="003B2FFA" w:rsidRDefault="008777EE" w:rsidP="008777EE">
      <w:pPr>
        <w:numPr>
          <w:ilvl w:val="0"/>
          <w:numId w:val="24"/>
        </w:numPr>
        <w:spacing w:after="120" w:line="240" w:lineRule="auto"/>
        <w:jc w:val="both"/>
      </w:pPr>
      <w:r>
        <w:t>zmapování</w:t>
      </w:r>
      <w:r w:rsidR="00D53A21">
        <w:t xml:space="preserve"> a posouzení stávající </w:t>
      </w:r>
      <w:r w:rsidRPr="003B2FFA">
        <w:t xml:space="preserve">dokumentace – dokumenty, vnitřní předpisy </w:t>
      </w:r>
      <w:r w:rsidR="00D53A21">
        <w:t>a normy objednatele</w:t>
      </w:r>
      <w:r w:rsidR="00977C2B">
        <w:t xml:space="preserve"> </w:t>
      </w:r>
      <w:r>
        <w:t>apod.;</w:t>
      </w:r>
    </w:p>
    <w:p w14:paraId="44B4FB45" w14:textId="0A18D945" w:rsidR="008777EE" w:rsidRPr="00AA1CB8" w:rsidRDefault="008777EE" w:rsidP="008777EE">
      <w:pPr>
        <w:pStyle w:val="Odstavecseseznamem"/>
        <w:numPr>
          <w:ilvl w:val="0"/>
          <w:numId w:val="24"/>
        </w:numPr>
        <w:spacing w:after="60" w:line="240" w:lineRule="auto"/>
        <w:ind w:left="714" w:hanging="357"/>
        <w:contextualSpacing w:val="0"/>
        <w:jc w:val="both"/>
        <w:rPr>
          <w:rFonts w:cstheme="minorHAnsi"/>
        </w:rPr>
      </w:pPr>
      <w:r w:rsidRPr="00AA1CB8">
        <w:rPr>
          <w:rFonts w:cstheme="minorHAnsi"/>
        </w:rPr>
        <w:t>zmapování procesů při zpracování osobních údajů – získávání osobních údajů, plnění informačních povinností vůči subjektům údajů, souhlas subjektů údajů se zpracováním osobních údajů, právo subjektů údajů odvolat souhlas se zpracováním osobních údajů, bezpečnost zpracování osobních údajů, předávání osobních údajů třetím osobám a do zahraničí, a dále postupů zpracování osobních údajů po skončení jejich (aktivního) zpracování (archivace, likvidace);</w:t>
      </w:r>
    </w:p>
    <w:p w14:paraId="6E186992" w14:textId="77777777" w:rsidR="008777EE" w:rsidRPr="00AA1CB8" w:rsidRDefault="008777EE" w:rsidP="008777EE">
      <w:pPr>
        <w:pStyle w:val="Odstavecseseznamem"/>
        <w:numPr>
          <w:ilvl w:val="0"/>
          <w:numId w:val="24"/>
        </w:numPr>
        <w:spacing w:after="60" w:line="240" w:lineRule="auto"/>
        <w:ind w:left="714" w:hanging="357"/>
        <w:contextualSpacing w:val="0"/>
        <w:jc w:val="both"/>
        <w:rPr>
          <w:rFonts w:cstheme="minorHAnsi"/>
        </w:rPr>
      </w:pPr>
      <w:r w:rsidRPr="00AA1CB8">
        <w:rPr>
          <w:rFonts w:cstheme="minorHAnsi"/>
        </w:rPr>
        <w:t>zmapování dokumentace používané při zpracování osobních údajů (informace subjektům údajů o zpracování jejich osobních údajů, souhlas subjektu údajů se zpracováním osobních údajů, pracovněprávní dokumentace, vnitřní předpisy, smlouvy o zpracování osobních údajů, standardní smluvní doložky, závazná pravidla objednatele atd.);</w:t>
      </w:r>
    </w:p>
    <w:p w14:paraId="3996E845" w14:textId="77777777" w:rsidR="008777EE" w:rsidRPr="00AA1CB8" w:rsidRDefault="008777EE" w:rsidP="008777EE">
      <w:pPr>
        <w:pStyle w:val="Odstavecseseznamem"/>
        <w:numPr>
          <w:ilvl w:val="0"/>
          <w:numId w:val="24"/>
        </w:numPr>
        <w:spacing w:after="60" w:line="240" w:lineRule="auto"/>
        <w:ind w:left="714" w:hanging="357"/>
        <w:contextualSpacing w:val="0"/>
        <w:jc w:val="both"/>
        <w:rPr>
          <w:rFonts w:cstheme="minorHAnsi"/>
        </w:rPr>
      </w:pPr>
      <w:r w:rsidRPr="00AA1CB8">
        <w:rPr>
          <w:rFonts w:cstheme="minorHAnsi"/>
        </w:rPr>
        <w:t>analýza zdrojů osobních údajů, právních titulů a účelů k jejich zpracování (kategorizace typů osobních údajů, a způsobů zpracování a typů zpracovatelských operací a způsobu jejich dokumentace), analýza uživatelů a jejich přístupů;</w:t>
      </w:r>
    </w:p>
    <w:p w14:paraId="6D597E00" w14:textId="77777777" w:rsidR="008777EE" w:rsidRPr="00AA1CB8" w:rsidRDefault="008777EE" w:rsidP="008777EE">
      <w:pPr>
        <w:pStyle w:val="Odstavecseseznamem"/>
        <w:numPr>
          <w:ilvl w:val="0"/>
          <w:numId w:val="24"/>
        </w:numPr>
        <w:spacing w:after="60" w:line="240" w:lineRule="auto"/>
        <w:ind w:left="714" w:hanging="357"/>
        <w:contextualSpacing w:val="0"/>
        <w:jc w:val="both"/>
        <w:rPr>
          <w:rFonts w:cstheme="minorHAnsi"/>
        </w:rPr>
      </w:pPr>
      <w:r w:rsidRPr="00AA1CB8">
        <w:rPr>
          <w:rFonts w:cstheme="minorHAnsi"/>
        </w:rPr>
        <w:lastRenderedPageBreak/>
        <w:t xml:space="preserve">posouzení prokazatelnosti a budoucí využitelnosti již získaných souhlasů se zpracováním </w:t>
      </w:r>
      <w:r>
        <w:rPr>
          <w:rFonts w:cstheme="minorHAnsi"/>
        </w:rPr>
        <w:br/>
      </w:r>
      <w:r w:rsidRPr="00AA1CB8">
        <w:rPr>
          <w:rFonts w:cstheme="minorHAnsi"/>
        </w:rPr>
        <w:t>v případech, kdy zpracování osobních údajů podléhá souhlasu subjektu údajů a současně posouzení plnění informační povinnosti;</w:t>
      </w:r>
    </w:p>
    <w:p w14:paraId="1D43A529" w14:textId="77777777" w:rsidR="008777EE" w:rsidRDefault="008777EE" w:rsidP="008777EE">
      <w:pPr>
        <w:pStyle w:val="Odstavecseseznamem"/>
        <w:numPr>
          <w:ilvl w:val="0"/>
          <w:numId w:val="24"/>
        </w:numPr>
        <w:spacing w:after="60" w:line="240" w:lineRule="auto"/>
        <w:ind w:left="714" w:hanging="357"/>
        <w:contextualSpacing w:val="0"/>
        <w:jc w:val="both"/>
        <w:rPr>
          <w:rFonts w:cstheme="minorHAnsi"/>
        </w:rPr>
      </w:pPr>
      <w:r w:rsidRPr="00AA1CB8">
        <w:rPr>
          <w:rFonts w:cstheme="minorHAnsi"/>
        </w:rPr>
        <w:t>zmapování informačních systémů využívaných objednatelem při zpracování osobních údajů, včetně zmapování datových toků osobních údajů jako systematického zachycení toku těch kterých osobních údajů v jednotlivých informačních systémech;</w:t>
      </w:r>
    </w:p>
    <w:p w14:paraId="256DA9D5" w14:textId="5117AD96" w:rsidR="008777EE" w:rsidRDefault="008777EE" w:rsidP="00253B14">
      <w:pPr>
        <w:pStyle w:val="Odstavecseseznamem"/>
        <w:numPr>
          <w:ilvl w:val="0"/>
          <w:numId w:val="24"/>
        </w:numPr>
        <w:spacing w:after="60" w:line="240" w:lineRule="auto"/>
        <w:ind w:left="714" w:hanging="357"/>
        <w:contextualSpacing w:val="0"/>
        <w:jc w:val="both"/>
        <w:rPr>
          <w:rFonts w:cstheme="minorHAnsi"/>
        </w:rPr>
      </w:pPr>
      <w:r w:rsidRPr="00253B14">
        <w:rPr>
          <w:rFonts w:cstheme="minorHAnsi"/>
        </w:rPr>
        <w:t>posouzení rozsahu, efektivity a úrovně přijatých technických a organizačních opatření zejména s ohledem na</w:t>
      </w:r>
      <w:r w:rsidR="00977C2B">
        <w:rPr>
          <w:rFonts w:cstheme="minorHAnsi"/>
        </w:rPr>
        <w:t xml:space="preserve"> </w:t>
      </w:r>
      <w:r w:rsidRPr="00253B14">
        <w:rPr>
          <w:rFonts w:cstheme="minorHAnsi"/>
        </w:rPr>
        <w:t>požadavk</w:t>
      </w:r>
      <w:r w:rsidR="00DA5DDE" w:rsidRPr="00253B14">
        <w:rPr>
          <w:rFonts w:cstheme="minorHAnsi"/>
        </w:rPr>
        <w:t>y</w:t>
      </w:r>
      <w:r w:rsidRPr="00253B14">
        <w:rPr>
          <w:rFonts w:cstheme="minorHAnsi"/>
        </w:rPr>
        <w:t xml:space="preserve"> § 13 zákona č. 101/2000 Sb. a GDPR </w:t>
      </w:r>
    </w:p>
    <w:p w14:paraId="18EC572D" w14:textId="77777777" w:rsidR="00F10177" w:rsidRDefault="00F10177" w:rsidP="00F10177">
      <w:pPr>
        <w:pStyle w:val="Odstavecseseznamem"/>
        <w:spacing w:after="60" w:line="240" w:lineRule="auto"/>
        <w:ind w:left="714"/>
        <w:contextualSpacing w:val="0"/>
        <w:jc w:val="both"/>
        <w:rPr>
          <w:rFonts w:cstheme="minorHAnsi"/>
        </w:rPr>
      </w:pPr>
    </w:p>
    <w:p w14:paraId="1D621A60" w14:textId="06E055B3" w:rsidR="00210821" w:rsidRPr="00A24828" w:rsidRDefault="00A24828" w:rsidP="00F10177">
      <w:pPr>
        <w:numPr>
          <w:ilvl w:val="0"/>
          <w:numId w:val="6"/>
        </w:numPr>
        <w:spacing w:after="60" w:line="240" w:lineRule="auto"/>
        <w:ind w:left="284" w:hanging="284"/>
        <w:jc w:val="both"/>
        <w:rPr>
          <w:rFonts w:cstheme="minorHAnsi"/>
        </w:rPr>
      </w:pPr>
      <w:r>
        <w:rPr>
          <w:rFonts w:cstheme="minorHAnsi"/>
        </w:rPr>
        <w:t xml:space="preserve">Zmapování stávajícího stavu </w:t>
      </w:r>
      <w:r w:rsidRPr="00A24828">
        <w:rPr>
          <w:rFonts w:cstheme="minorHAnsi"/>
        </w:rPr>
        <w:t>musí být zpracován</w:t>
      </w:r>
      <w:r>
        <w:rPr>
          <w:rFonts w:cstheme="minorHAnsi"/>
        </w:rPr>
        <w:t>o</w:t>
      </w:r>
      <w:r w:rsidRPr="00A24828">
        <w:rPr>
          <w:rFonts w:cstheme="minorHAnsi"/>
        </w:rPr>
        <w:t xml:space="preserve"> s aktivním využitím podrobných dotazníků, workshopů a rozhovorů </w:t>
      </w:r>
      <w:r w:rsidR="00210821" w:rsidRPr="00A24828">
        <w:rPr>
          <w:rFonts w:cstheme="minorHAnsi"/>
        </w:rPr>
        <w:t>s relevantními pracovníky objednatele.</w:t>
      </w:r>
    </w:p>
    <w:p w14:paraId="65A6DF3A" w14:textId="0A2A769F" w:rsidR="0014588A" w:rsidRPr="00AA1CB8" w:rsidRDefault="00563167" w:rsidP="00375A24">
      <w:pPr>
        <w:pStyle w:val="Nadpis2"/>
      </w:pPr>
      <w:r w:rsidRPr="00AA1CB8">
        <w:t xml:space="preserve">GAP analýza </w:t>
      </w:r>
      <w:r w:rsidR="007F259F">
        <w:t>– rozdílová analýza</w:t>
      </w:r>
    </w:p>
    <w:p w14:paraId="6B5D0D78" w14:textId="08A565B9" w:rsidR="006A071C" w:rsidRPr="00253B14" w:rsidRDefault="00DA5DDE" w:rsidP="00253B14">
      <w:pPr>
        <w:pStyle w:val="Odstavecseseznamem"/>
        <w:numPr>
          <w:ilvl w:val="0"/>
          <w:numId w:val="6"/>
        </w:numPr>
        <w:spacing w:after="120" w:line="240" w:lineRule="auto"/>
        <w:ind w:left="284" w:hanging="284"/>
        <w:contextualSpacing w:val="0"/>
        <w:jc w:val="both"/>
        <w:rPr>
          <w:rFonts w:cstheme="minorHAnsi"/>
        </w:rPr>
      </w:pPr>
      <w:r>
        <w:rPr>
          <w:rFonts w:cstheme="minorHAnsi"/>
        </w:rPr>
        <w:t xml:space="preserve">GAP analýza </w:t>
      </w:r>
      <w:r w:rsidR="006A071C">
        <w:rPr>
          <w:rFonts w:cstheme="minorHAnsi"/>
        </w:rPr>
        <w:t xml:space="preserve">bude </w:t>
      </w:r>
      <w:r w:rsidR="00253B14">
        <w:rPr>
          <w:rFonts w:cstheme="minorHAnsi"/>
        </w:rPr>
        <w:t>podrobně i</w:t>
      </w:r>
      <w:r>
        <w:rPr>
          <w:rFonts w:cstheme="minorHAnsi"/>
        </w:rPr>
        <w:t>dentifi</w:t>
      </w:r>
      <w:r w:rsidR="006A071C">
        <w:rPr>
          <w:rFonts w:cstheme="minorHAnsi"/>
        </w:rPr>
        <w:t xml:space="preserve">kovat </w:t>
      </w:r>
      <w:r>
        <w:rPr>
          <w:rFonts w:cstheme="minorHAnsi"/>
        </w:rPr>
        <w:t>soulad stávajíc</w:t>
      </w:r>
      <w:r w:rsidR="00EA595A">
        <w:rPr>
          <w:rFonts w:cstheme="minorHAnsi"/>
        </w:rPr>
        <w:t xml:space="preserve">ích </w:t>
      </w:r>
      <w:r>
        <w:rPr>
          <w:rFonts w:cstheme="minorHAnsi"/>
        </w:rPr>
        <w:t xml:space="preserve">procesů s požadavky GDPR, tzn. </w:t>
      </w:r>
      <w:r w:rsidR="00563167" w:rsidRPr="00AA1CB8">
        <w:rPr>
          <w:rFonts w:cstheme="minorHAnsi"/>
        </w:rPr>
        <w:t>identifik</w:t>
      </w:r>
      <w:r w:rsidR="00EA595A">
        <w:rPr>
          <w:rFonts w:cstheme="minorHAnsi"/>
        </w:rPr>
        <w:t xml:space="preserve">ovat </w:t>
      </w:r>
      <w:r w:rsidR="00563167" w:rsidRPr="00AA1CB8">
        <w:rPr>
          <w:rFonts w:cstheme="minorHAnsi"/>
        </w:rPr>
        <w:t xml:space="preserve">rozdíly a nesoulady stávajícího stavu zpracování a ochrany osobních údajů </w:t>
      </w:r>
      <w:r w:rsidR="000E0C5D">
        <w:rPr>
          <w:rFonts w:cstheme="minorHAnsi"/>
        </w:rPr>
        <w:br/>
      </w:r>
      <w:r>
        <w:rPr>
          <w:rFonts w:cstheme="minorHAnsi"/>
        </w:rPr>
        <w:t>u objednatel</w:t>
      </w:r>
      <w:r w:rsidR="006A071C">
        <w:rPr>
          <w:rFonts w:cstheme="minorHAnsi"/>
        </w:rPr>
        <w:t>e</w:t>
      </w:r>
      <w:r w:rsidR="00563167" w:rsidRPr="00AA1CB8">
        <w:rPr>
          <w:rFonts w:cstheme="minorHAnsi"/>
        </w:rPr>
        <w:t xml:space="preserve"> oproti </w:t>
      </w:r>
      <w:r w:rsidR="006A071C">
        <w:rPr>
          <w:rFonts w:cstheme="minorHAnsi"/>
        </w:rPr>
        <w:t xml:space="preserve">všem </w:t>
      </w:r>
      <w:r w:rsidR="00563167" w:rsidRPr="00AA1CB8">
        <w:rPr>
          <w:rFonts w:cstheme="minorHAnsi"/>
        </w:rPr>
        <w:t>požadavkům GDPR (event. i zákona č. 101/2000 Sb.)</w:t>
      </w:r>
      <w:r w:rsidR="006A071C">
        <w:rPr>
          <w:rFonts w:cstheme="minorHAnsi"/>
        </w:rPr>
        <w:t>.</w:t>
      </w:r>
    </w:p>
    <w:p w14:paraId="2FC755A6" w14:textId="5756F9C4" w:rsidR="00EA595A" w:rsidRDefault="006A071C" w:rsidP="000E0C5D">
      <w:pPr>
        <w:pStyle w:val="Odstavecseseznamem"/>
        <w:numPr>
          <w:ilvl w:val="0"/>
          <w:numId w:val="6"/>
        </w:numPr>
        <w:spacing w:after="60" w:line="240" w:lineRule="auto"/>
        <w:ind w:left="284" w:hanging="284"/>
        <w:contextualSpacing w:val="0"/>
        <w:jc w:val="both"/>
        <w:rPr>
          <w:rFonts w:cstheme="minorHAnsi"/>
        </w:rPr>
      </w:pPr>
      <w:r>
        <w:rPr>
          <w:rFonts w:cstheme="minorHAnsi"/>
        </w:rPr>
        <w:t xml:space="preserve">GAP analýza </w:t>
      </w:r>
      <w:r w:rsidR="00EA595A">
        <w:rPr>
          <w:rFonts w:cstheme="minorHAnsi"/>
        </w:rPr>
        <w:t xml:space="preserve">má </w:t>
      </w:r>
      <w:r>
        <w:rPr>
          <w:rFonts w:cstheme="minorHAnsi"/>
        </w:rPr>
        <w:t>zahrn</w:t>
      </w:r>
      <w:r w:rsidR="00EA595A">
        <w:rPr>
          <w:rFonts w:cstheme="minorHAnsi"/>
        </w:rPr>
        <w:t xml:space="preserve">ovat </w:t>
      </w:r>
      <w:r w:rsidR="00F10177">
        <w:rPr>
          <w:rFonts w:cstheme="minorHAnsi"/>
        </w:rPr>
        <w:t xml:space="preserve">a obsahovat </w:t>
      </w:r>
      <w:r w:rsidRPr="006A071C">
        <w:rPr>
          <w:rFonts w:cstheme="minorHAnsi"/>
        </w:rPr>
        <w:t>detailní</w:t>
      </w:r>
      <w:r w:rsidR="00977C2B">
        <w:rPr>
          <w:rFonts w:cstheme="minorHAnsi"/>
        </w:rPr>
        <w:t xml:space="preserve"> </w:t>
      </w:r>
      <w:r w:rsidRPr="006A071C">
        <w:rPr>
          <w:rFonts w:cstheme="minorHAnsi"/>
        </w:rPr>
        <w:t xml:space="preserve">přehled o nesouladu </w:t>
      </w:r>
      <w:r w:rsidR="00253B14">
        <w:rPr>
          <w:rFonts w:cstheme="minorHAnsi"/>
        </w:rPr>
        <w:t>stávajícího stavu s</w:t>
      </w:r>
      <w:r w:rsidRPr="006A071C">
        <w:rPr>
          <w:rFonts w:cstheme="minorHAnsi"/>
        </w:rPr>
        <w:t> konkrétními požadavky GDPR</w:t>
      </w:r>
      <w:r w:rsidR="00EA595A">
        <w:rPr>
          <w:rFonts w:cstheme="minorHAnsi"/>
        </w:rPr>
        <w:t xml:space="preserve"> a</w:t>
      </w:r>
      <w:r w:rsidRPr="006A071C">
        <w:rPr>
          <w:rFonts w:cstheme="minorHAnsi"/>
        </w:rPr>
        <w:t xml:space="preserve"> identifikaci klíčových nedostat</w:t>
      </w:r>
      <w:r w:rsidR="00EA595A">
        <w:rPr>
          <w:rFonts w:cstheme="minorHAnsi"/>
        </w:rPr>
        <w:t>ků</w:t>
      </w:r>
      <w:r w:rsidRPr="006A071C">
        <w:rPr>
          <w:rFonts w:cstheme="minorHAnsi"/>
        </w:rPr>
        <w:t>, rizik a dopadů</w:t>
      </w:r>
      <w:r w:rsidR="00EA595A">
        <w:rPr>
          <w:rFonts w:cstheme="minorHAnsi"/>
        </w:rPr>
        <w:t>.</w:t>
      </w:r>
      <w:r w:rsidR="00977C2B">
        <w:rPr>
          <w:rFonts w:cstheme="minorHAnsi"/>
        </w:rPr>
        <w:t xml:space="preserve"> </w:t>
      </w:r>
      <w:r w:rsidR="00EA595A">
        <w:rPr>
          <w:rFonts w:cstheme="minorHAnsi"/>
        </w:rPr>
        <w:t>GAP analýza musí</w:t>
      </w:r>
      <w:r w:rsidR="00977C2B">
        <w:rPr>
          <w:rFonts w:cstheme="minorHAnsi"/>
        </w:rPr>
        <w:t xml:space="preserve"> </w:t>
      </w:r>
      <w:r w:rsidR="00EA595A">
        <w:rPr>
          <w:rFonts w:cstheme="minorHAnsi"/>
        </w:rPr>
        <w:t>obsáhnout také:</w:t>
      </w:r>
    </w:p>
    <w:p w14:paraId="1A651C6E" w14:textId="5210A868" w:rsidR="00EA595A" w:rsidRPr="00EA595A" w:rsidRDefault="00253B14" w:rsidP="000E0C5D">
      <w:pPr>
        <w:spacing w:after="60" w:line="240" w:lineRule="auto"/>
        <w:ind w:left="284"/>
        <w:jc w:val="both"/>
        <w:rPr>
          <w:rFonts w:cstheme="minorHAnsi"/>
        </w:rPr>
      </w:pPr>
      <w:r>
        <w:rPr>
          <w:rFonts w:cstheme="minorHAnsi"/>
        </w:rPr>
        <w:t>-</w:t>
      </w:r>
      <w:r w:rsidR="00EA595A" w:rsidRPr="00EA595A">
        <w:rPr>
          <w:rFonts w:cstheme="minorHAnsi"/>
        </w:rPr>
        <w:t xml:space="preserve"> kontrol</w:t>
      </w:r>
      <w:r w:rsidR="00EA595A">
        <w:rPr>
          <w:rFonts w:cstheme="minorHAnsi"/>
        </w:rPr>
        <w:t>u</w:t>
      </w:r>
      <w:r w:rsidR="00EA595A" w:rsidRPr="00EA595A">
        <w:rPr>
          <w:rFonts w:cstheme="minorHAnsi"/>
        </w:rPr>
        <w:t xml:space="preserve"> smluvních závazků týkajících se osobních dat</w:t>
      </w:r>
      <w:r w:rsidR="000E0C5D">
        <w:rPr>
          <w:rFonts w:cstheme="minorHAnsi"/>
        </w:rPr>
        <w:t>;</w:t>
      </w:r>
    </w:p>
    <w:p w14:paraId="34006088" w14:textId="5049D307" w:rsidR="00EA595A" w:rsidRPr="00EA595A" w:rsidRDefault="00253B14" w:rsidP="000E0C5D">
      <w:pPr>
        <w:spacing w:after="60" w:line="240" w:lineRule="auto"/>
        <w:ind w:left="284"/>
        <w:jc w:val="both"/>
        <w:rPr>
          <w:rFonts w:cstheme="minorHAnsi"/>
        </w:rPr>
      </w:pPr>
      <w:r>
        <w:rPr>
          <w:rFonts w:cstheme="minorHAnsi"/>
        </w:rPr>
        <w:t xml:space="preserve">- </w:t>
      </w:r>
      <w:r w:rsidR="00EA595A" w:rsidRPr="00EA595A">
        <w:rPr>
          <w:rFonts w:cstheme="minorHAnsi"/>
        </w:rPr>
        <w:t>vazby a sml</w:t>
      </w:r>
      <w:r w:rsidR="00EA595A">
        <w:rPr>
          <w:rFonts w:cstheme="minorHAnsi"/>
        </w:rPr>
        <w:t>ouvy</w:t>
      </w:r>
      <w:r w:rsidR="00977C2B">
        <w:rPr>
          <w:rFonts w:cstheme="minorHAnsi"/>
        </w:rPr>
        <w:t xml:space="preserve"> </w:t>
      </w:r>
      <w:r w:rsidR="00EA595A" w:rsidRPr="00EA595A">
        <w:rPr>
          <w:rFonts w:cstheme="minorHAnsi"/>
        </w:rPr>
        <w:t>třetích stran</w:t>
      </w:r>
      <w:r w:rsidR="000E0C5D">
        <w:rPr>
          <w:rFonts w:cstheme="minorHAnsi"/>
        </w:rPr>
        <w:t>;</w:t>
      </w:r>
    </w:p>
    <w:p w14:paraId="0D842092" w14:textId="26FD923F" w:rsidR="00EA595A" w:rsidRPr="00EA595A" w:rsidRDefault="00253B14" w:rsidP="000E0C5D">
      <w:pPr>
        <w:spacing w:after="60" w:line="240" w:lineRule="auto"/>
        <w:ind w:left="284"/>
        <w:jc w:val="both"/>
        <w:rPr>
          <w:rFonts w:cstheme="minorHAnsi"/>
        </w:rPr>
      </w:pPr>
      <w:r>
        <w:rPr>
          <w:rFonts w:cstheme="minorHAnsi"/>
        </w:rPr>
        <w:t>-</w:t>
      </w:r>
      <w:r w:rsidR="00EA595A" w:rsidRPr="00EA595A">
        <w:rPr>
          <w:rFonts w:cstheme="minorHAnsi"/>
        </w:rPr>
        <w:t xml:space="preserve"> přístup k hodnocení dopadů na soukromí</w:t>
      </w:r>
      <w:r w:rsidR="000E0C5D">
        <w:rPr>
          <w:rFonts w:cstheme="minorHAnsi"/>
        </w:rPr>
        <w:t>;</w:t>
      </w:r>
    </w:p>
    <w:p w14:paraId="263053F3" w14:textId="31ABE9FD" w:rsidR="00EA595A" w:rsidRDefault="00253B14" w:rsidP="000E0C5D">
      <w:pPr>
        <w:spacing w:after="120" w:line="240" w:lineRule="auto"/>
        <w:ind w:left="284"/>
        <w:jc w:val="both"/>
        <w:rPr>
          <w:rFonts w:cstheme="minorHAnsi"/>
        </w:rPr>
      </w:pPr>
      <w:r>
        <w:rPr>
          <w:rFonts w:cstheme="minorHAnsi"/>
        </w:rPr>
        <w:t xml:space="preserve">- </w:t>
      </w:r>
      <w:r w:rsidR="00EA595A" w:rsidRPr="00EA595A">
        <w:rPr>
          <w:rFonts w:cstheme="minorHAnsi"/>
        </w:rPr>
        <w:t xml:space="preserve">proces řízení </w:t>
      </w:r>
      <w:r w:rsidR="00444383">
        <w:rPr>
          <w:rFonts w:cstheme="minorHAnsi"/>
        </w:rPr>
        <w:t xml:space="preserve">bezpečnostních </w:t>
      </w:r>
      <w:r w:rsidR="00EA595A" w:rsidRPr="00EA595A">
        <w:rPr>
          <w:rFonts w:cstheme="minorHAnsi"/>
        </w:rPr>
        <w:t xml:space="preserve">incidentů a schopnosti </w:t>
      </w:r>
      <w:r w:rsidR="00444383">
        <w:rPr>
          <w:rFonts w:cstheme="minorHAnsi"/>
        </w:rPr>
        <w:t xml:space="preserve">na ně </w:t>
      </w:r>
      <w:r w:rsidR="00EA595A" w:rsidRPr="00EA595A">
        <w:rPr>
          <w:rFonts w:cstheme="minorHAnsi"/>
        </w:rPr>
        <w:t>reagovat</w:t>
      </w:r>
      <w:r>
        <w:rPr>
          <w:rFonts w:cstheme="minorHAnsi"/>
        </w:rPr>
        <w:t>.</w:t>
      </w:r>
    </w:p>
    <w:p w14:paraId="4304B3B4" w14:textId="54B1956D" w:rsidR="00444383" w:rsidRDefault="00444383" w:rsidP="006A071C">
      <w:pPr>
        <w:pStyle w:val="Odstavecseseznamem"/>
        <w:numPr>
          <w:ilvl w:val="0"/>
          <w:numId w:val="6"/>
        </w:numPr>
        <w:spacing w:after="120" w:line="240" w:lineRule="auto"/>
        <w:ind w:left="284" w:hanging="284"/>
        <w:contextualSpacing w:val="0"/>
        <w:jc w:val="both"/>
        <w:rPr>
          <w:rFonts w:cstheme="minorHAnsi"/>
        </w:rPr>
      </w:pPr>
      <w:r>
        <w:rPr>
          <w:rFonts w:cstheme="minorHAnsi"/>
        </w:rPr>
        <w:t xml:space="preserve"> GAP analýza bude obsahovat přehled </w:t>
      </w:r>
      <w:r w:rsidR="00253B14">
        <w:rPr>
          <w:rFonts w:cstheme="minorHAnsi"/>
        </w:rPr>
        <w:t xml:space="preserve">všech </w:t>
      </w:r>
      <w:r>
        <w:rPr>
          <w:rFonts w:cstheme="minorHAnsi"/>
        </w:rPr>
        <w:t>z pohledu GDPR neexistujících nebo nevyhovujících procesních, organizačních a technických opatření</w:t>
      </w:r>
      <w:r w:rsidR="00253B14">
        <w:rPr>
          <w:rFonts w:cstheme="minorHAnsi"/>
        </w:rPr>
        <w:t>.</w:t>
      </w:r>
      <w:r>
        <w:rPr>
          <w:rFonts w:cstheme="minorHAnsi"/>
        </w:rPr>
        <w:t xml:space="preserve"> </w:t>
      </w:r>
    </w:p>
    <w:p w14:paraId="2711479A" w14:textId="7AE8DAE2" w:rsidR="00EA595A" w:rsidRDefault="00444383" w:rsidP="00444383">
      <w:pPr>
        <w:pStyle w:val="Odstavecseseznamem"/>
        <w:numPr>
          <w:ilvl w:val="0"/>
          <w:numId w:val="6"/>
        </w:numPr>
        <w:spacing w:after="120" w:line="240" w:lineRule="auto"/>
        <w:ind w:left="284" w:hanging="284"/>
        <w:contextualSpacing w:val="0"/>
        <w:jc w:val="both"/>
        <w:rPr>
          <w:rFonts w:cstheme="minorHAnsi"/>
        </w:rPr>
      </w:pPr>
      <w:r w:rsidRPr="00253B14">
        <w:rPr>
          <w:rFonts w:cstheme="minorHAnsi"/>
        </w:rPr>
        <w:t>GAP analýza</w:t>
      </w:r>
      <w:r w:rsidR="00210821" w:rsidRPr="00253B14">
        <w:rPr>
          <w:rFonts w:cstheme="minorHAnsi"/>
        </w:rPr>
        <w:t xml:space="preserve"> </w:t>
      </w:r>
      <w:r w:rsidR="00F10177">
        <w:rPr>
          <w:rFonts w:cstheme="minorHAnsi"/>
        </w:rPr>
        <w:t>bude</w:t>
      </w:r>
      <w:r w:rsidR="00977C2B">
        <w:rPr>
          <w:rFonts w:cstheme="minorHAnsi"/>
        </w:rPr>
        <w:t xml:space="preserve"> </w:t>
      </w:r>
      <w:r w:rsidR="00210821" w:rsidRPr="00253B14">
        <w:rPr>
          <w:rFonts w:cstheme="minorHAnsi"/>
        </w:rPr>
        <w:t>obsahovat</w:t>
      </w:r>
      <w:r w:rsidR="00977C2B">
        <w:rPr>
          <w:rFonts w:cstheme="minorHAnsi"/>
        </w:rPr>
        <w:t xml:space="preserve"> </w:t>
      </w:r>
      <w:r w:rsidRPr="00253B14">
        <w:rPr>
          <w:rFonts w:cstheme="minorHAnsi"/>
        </w:rPr>
        <w:t>poso</w:t>
      </w:r>
      <w:r w:rsidR="00210821" w:rsidRPr="00253B14">
        <w:rPr>
          <w:rFonts w:cstheme="minorHAnsi"/>
        </w:rPr>
        <w:t>uzení procesů z hlediska nutnosti aplikace posouzení vlivu na ochranu osobních údajů (DPIA) včetně doporučení pro zpracování metodiky pro případné posouzení vlivu</w:t>
      </w:r>
      <w:r w:rsidR="00253B14">
        <w:rPr>
          <w:rFonts w:cstheme="minorHAnsi"/>
        </w:rPr>
        <w:t>.</w:t>
      </w:r>
    </w:p>
    <w:p w14:paraId="342509FB" w14:textId="2B506FB7" w:rsidR="00210821" w:rsidRPr="00A24828" w:rsidRDefault="00A24828" w:rsidP="00A24828">
      <w:pPr>
        <w:pStyle w:val="Odstavecseseznamem"/>
        <w:numPr>
          <w:ilvl w:val="0"/>
          <w:numId w:val="6"/>
        </w:numPr>
        <w:spacing w:after="120" w:line="240" w:lineRule="auto"/>
        <w:ind w:left="284" w:hanging="284"/>
        <w:contextualSpacing w:val="0"/>
        <w:jc w:val="both"/>
        <w:rPr>
          <w:rFonts w:cstheme="minorHAnsi"/>
        </w:rPr>
      </w:pPr>
      <w:r>
        <w:rPr>
          <w:rFonts w:cstheme="minorHAnsi"/>
        </w:rPr>
        <w:t xml:space="preserve">GAP analýza musí být zpracována s aktivním využitím podrobných dotazníků, workshopů </w:t>
      </w:r>
      <w:r w:rsidR="000E0C5D">
        <w:rPr>
          <w:rFonts w:cstheme="minorHAnsi"/>
        </w:rPr>
        <w:br/>
      </w:r>
      <w:r>
        <w:rPr>
          <w:rFonts w:cstheme="minorHAnsi"/>
        </w:rPr>
        <w:t xml:space="preserve">a rozhovorů </w:t>
      </w:r>
      <w:r w:rsidR="00210821" w:rsidRPr="00A24828">
        <w:rPr>
          <w:rFonts w:cstheme="minorHAnsi"/>
        </w:rPr>
        <w:t>s relevantními pracovníky objednatele.</w:t>
      </w:r>
    </w:p>
    <w:p w14:paraId="73C3A943" w14:textId="7BA94010" w:rsidR="00DF5B9D" w:rsidRPr="006F32E1" w:rsidRDefault="00DF5B9D" w:rsidP="00A24828">
      <w:pPr>
        <w:pStyle w:val="Nadpis2"/>
      </w:pPr>
      <w:r w:rsidRPr="006F32E1">
        <w:t>Impact analýza</w:t>
      </w:r>
      <w:r w:rsidR="007F259F" w:rsidRPr="006F32E1">
        <w:t xml:space="preserve"> </w:t>
      </w:r>
      <w:r w:rsidR="00A24828">
        <w:t>–</w:t>
      </w:r>
      <w:r w:rsidR="007F259F" w:rsidRPr="006F32E1">
        <w:t xml:space="preserve"> dopadová analýza</w:t>
      </w:r>
    </w:p>
    <w:p w14:paraId="34416833" w14:textId="2E0030F1" w:rsidR="00DF5B9D" w:rsidRPr="006F32E1" w:rsidRDefault="00A24828" w:rsidP="00D00837">
      <w:pPr>
        <w:pStyle w:val="Odstavecseseznamem"/>
        <w:numPr>
          <w:ilvl w:val="0"/>
          <w:numId w:val="6"/>
        </w:numPr>
        <w:spacing w:after="120" w:line="240" w:lineRule="auto"/>
        <w:ind w:left="284" w:hanging="284"/>
        <w:contextualSpacing w:val="0"/>
        <w:jc w:val="both"/>
        <w:rPr>
          <w:rFonts w:cstheme="minorHAnsi"/>
        </w:rPr>
      </w:pPr>
      <w:r>
        <w:rPr>
          <w:rFonts w:cstheme="minorHAnsi"/>
        </w:rPr>
        <w:t>V rámci impact analýzy bude provedena</w:t>
      </w:r>
      <w:r w:rsidR="00D6519D">
        <w:rPr>
          <w:rFonts w:cstheme="minorHAnsi"/>
        </w:rPr>
        <w:t xml:space="preserve"> </w:t>
      </w:r>
      <w:r>
        <w:rPr>
          <w:rFonts w:cstheme="minorHAnsi"/>
        </w:rPr>
        <w:t xml:space="preserve">analýza </w:t>
      </w:r>
      <w:r w:rsidR="00D6519D">
        <w:rPr>
          <w:rFonts w:cstheme="minorHAnsi"/>
        </w:rPr>
        <w:t>zjištěných</w:t>
      </w:r>
      <w:r w:rsidR="00977C2B">
        <w:rPr>
          <w:rFonts w:cstheme="minorHAnsi"/>
        </w:rPr>
        <w:t xml:space="preserve"> </w:t>
      </w:r>
      <w:r w:rsidR="00D6519D">
        <w:rPr>
          <w:rFonts w:cstheme="minorHAnsi"/>
        </w:rPr>
        <w:t>nedostatků a navržena možná</w:t>
      </w:r>
      <w:r w:rsidR="00977C2B">
        <w:rPr>
          <w:rFonts w:cstheme="minorHAnsi"/>
        </w:rPr>
        <w:t xml:space="preserve"> </w:t>
      </w:r>
      <w:r w:rsidR="00D6519D">
        <w:rPr>
          <w:rFonts w:cstheme="minorHAnsi"/>
        </w:rPr>
        <w:t>řešení</w:t>
      </w:r>
      <w:r w:rsidR="00977C2B">
        <w:rPr>
          <w:rFonts w:cstheme="minorHAnsi"/>
        </w:rPr>
        <w:t xml:space="preserve"> </w:t>
      </w:r>
      <w:r w:rsidR="00D6519D">
        <w:rPr>
          <w:rFonts w:cstheme="minorHAnsi"/>
        </w:rPr>
        <w:t xml:space="preserve">včetně určení souvisejících rizik a odhadu nákladů na jejich realizaci. </w:t>
      </w:r>
      <w:r w:rsidR="00D25D55">
        <w:rPr>
          <w:rFonts w:cstheme="minorHAnsi"/>
        </w:rPr>
        <w:t>Bud</w:t>
      </w:r>
      <w:r w:rsidR="00DF1C0B">
        <w:rPr>
          <w:rFonts w:cstheme="minorHAnsi"/>
        </w:rPr>
        <w:t>ou</w:t>
      </w:r>
      <w:r w:rsidR="00D25D55">
        <w:rPr>
          <w:rFonts w:cstheme="minorHAnsi"/>
        </w:rPr>
        <w:t xml:space="preserve"> zpracovány podrobné analytick</w:t>
      </w:r>
      <w:r w:rsidR="000E0C5D">
        <w:rPr>
          <w:rFonts w:cstheme="minorHAnsi"/>
        </w:rPr>
        <w:t>é</w:t>
      </w:r>
      <w:r w:rsidR="00D25D55">
        <w:rPr>
          <w:rFonts w:cstheme="minorHAnsi"/>
        </w:rPr>
        <w:t xml:space="preserve"> dokumenty, kde u</w:t>
      </w:r>
      <w:r w:rsidR="00977C2B">
        <w:rPr>
          <w:rFonts w:cstheme="minorHAnsi"/>
        </w:rPr>
        <w:t xml:space="preserve"> </w:t>
      </w:r>
      <w:r w:rsidR="00D6519D">
        <w:rPr>
          <w:rFonts w:cstheme="minorHAnsi"/>
        </w:rPr>
        <w:t>každého zjištěného nesouladu (příp. skupiny nesouladů) mezi činností objednatele a požadavky GDPR</w:t>
      </w:r>
      <w:r w:rsidR="00977C2B">
        <w:rPr>
          <w:rFonts w:cstheme="minorHAnsi"/>
        </w:rPr>
        <w:t xml:space="preserve"> </w:t>
      </w:r>
      <w:r w:rsidR="00D6519D">
        <w:rPr>
          <w:rFonts w:cstheme="minorHAnsi"/>
        </w:rPr>
        <w:t>bud</w:t>
      </w:r>
      <w:r w:rsidR="00401B78">
        <w:rPr>
          <w:rFonts w:cstheme="minorHAnsi"/>
        </w:rPr>
        <w:t>ou</w:t>
      </w:r>
      <w:r w:rsidR="00D6519D">
        <w:rPr>
          <w:rFonts w:cstheme="minorHAnsi"/>
        </w:rPr>
        <w:t xml:space="preserve"> </w:t>
      </w:r>
      <w:r w:rsidR="00401B78">
        <w:rPr>
          <w:rFonts w:cstheme="minorHAnsi"/>
        </w:rPr>
        <w:t>určena</w:t>
      </w:r>
      <w:r w:rsidR="00977C2B">
        <w:rPr>
          <w:rFonts w:cstheme="minorHAnsi"/>
        </w:rPr>
        <w:t xml:space="preserve"> </w:t>
      </w:r>
      <w:r w:rsidR="00D6519D">
        <w:rPr>
          <w:rFonts w:cstheme="minorHAnsi"/>
        </w:rPr>
        <w:t>z toho plynoucí rizik</w:t>
      </w:r>
      <w:r w:rsidR="00401B78">
        <w:rPr>
          <w:rFonts w:cstheme="minorHAnsi"/>
        </w:rPr>
        <w:t>a</w:t>
      </w:r>
      <w:r w:rsidR="00D6519D">
        <w:rPr>
          <w:rFonts w:cstheme="minorHAnsi"/>
        </w:rPr>
        <w:t xml:space="preserve"> (včetně možných sankcí</w:t>
      </w:r>
      <w:r w:rsidR="00401B78">
        <w:rPr>
          <w:rFonts w:cstheme="minorHAnsi"/>
        </w:rPr>
        <w:t xml:space="preserve"> či jiné újmy) bude vyhodnocena závažnost daného</w:t>
      </w:r>
      <w:r w:rsidR="00977C2B">
        <w:rPr>
          <w:rFonts w:cstheme="minorHAnsi"/>
        </w:rPr>
        <w:t xml:space="preserve"> </w:t>
      </w:r>
      <w:r w:rsidR="00401B78">
        <w:rPr>
          <w:rFonts w:cstheme="minorHAnsi"/>
        </w:rPr>
        <w:t>nesouladu a navrženo možné řešení včetně vyhodnocení</w:t>
      </w:r>
      <w:r w:rsidR="00977C2B">
        <w:rPr>
          <w:rFonts w:cstheme="minorHAnsi"/>
        </w:rPr>
        <w:t xml:space="preserve"> </w:t>
      </w:r>
      <w:r w:rsidR="00401B78">
        <w:rPr>
          <w:rFonts w:cstheme="minorHAnsi"/>
        </w:rPr>
        <w:t>náročnosti</w:t>
      </w:r>
      <w:r w:rsidR="00977C2B">
        <w:rPr>
          <w:rFonts w:cstheme="minorHAnsi"/>
        </w:rPr>
        <w:t xml:space="preserve"> </w:t>
      </w:r>
      <w:r w:rsidR="00401B78">
        <w:rPr>
          <w:rFonts w:cstheme="minorHAnsi"/>
        </w:rPr>
        <w:t>nápravného opatření.</w:t>
      </w:r>
    </w:p>
    <w:p w14:paraId="129DF8E7" w14:textId="6CDED1AC" w:rsidR="00401B78" w:rsidRDefault="00401B78" w:rsidP="00D25D55">
      <w:pPr>
        <w:pStyle w:val="Odstavecseseznamem"/>
        <w:numPr>
          <w:ilvl w:val="0"/>
          <w:numId w:val="6"/>
        </w:numPr>
        <w:spacing w:after="120" w:line="240" w:lineRule="auto"/>
        <w:ind w:left="284" w:hanging="284"/>
        <w:contextualSpacing w:val="0"/>
        <w:jc w:val="both"/>
        <w:rPr>
          <w:rFonts w:cstheme="minorHAnsi"/>
        </w:rPr>
      </w:pPr>
      <w:r>
        <w:rPr>
          <w:rFonts w:cstheme="minorHAnsi"/>
        </w:rPr>
        <w:t xml:space="preserve">Impact analýza bude zahrnovat </w:t>
      </w:r>
      <w:r w:rsidR="00F10177">
        <w:rPr>
          <w:rFonts w:cstheme="minorHAnsi"/>
        </w:rPr>
        <w:t xml:space="preserve">a obsahovat </w:t>
      </w:r>
      <w:r w:rsidR="00DF1C0B">
        <w:rPr>
          <w:rFonts w:cstheme="minorHAnsi"/>
        </w:rPr>
        <w:t xml:space="preserve">také </w:t>
      </w:r>
      <w:r w:rsidR="00D25D55">
        <w:rPr>
          <w:rFonts w:cstheme="minorHAnsi"/>
        </w:rPr>
        <w:t xml:space="preserve">revizi smluvní dokumentace, souhlasů </w:t>
      </w:r>
      <w:r w:rsidR="000E0C5D">
        <w:rPr>
          <w:rFonts w:cstheme="minorHAnsi"/>
        </w:rPr>
        <w:br/>
      </w:r>
      <w:r w:rsidR="00D25D55">
        <w:rPr>
          <w:rFonts w:cstheme="minorHAnsi"/>
        </w:rPr>
        <w:t>a informační povinnosti.</w:t>
      </w:r>
      <w:r w:rsidR="00977C2B">
        <w:rPr>
          <w:rFonts w:cstheme="minorHAnsi"/>
        </w:rPr>
        <w:t xml:space="preserve"> </w:t>
      </w:r>
    </w:p>
    <w:p w14:paraId="3A696736" w14:textId="7D51835A" w:rsidR="00421A03" w:rsidRPr="00421A03" w:rsidRDefault="00D25D55" w:rsidP="00421A03">
      <w:pPr>
        <w:pStyle w:val="Odstavecseseznamem"/>
        <w:numPr>
          <w:ilvl w:val="0"/>
          <w:numId w:val="6"/>
        </w:numPr>
        <w:spacing w:after="120" w:line="240" w:lineRule="auto"/>
        <w:ind w:left="284" w:hanging="284"/>
        <w:contextualSpacing w:val="0"/>
        <w:jc w:val="both"/>
        <w:rPr>
          <w:rFonts w:cstheme="minorHAnsi"/>
        </w:rPr>
      </w:pPr>
      <w:r>
        <w:rPr>
          <w:rFonts w:cstheme="minorHAnsi"/>
        </w:rPr>
        <w:t>V závislosti na výsledcích GAP analýzy se jednotlivé dopady</w:t>
      </w:r>
      <w:r w:rsidR="00977C2B">
        <w:rPr>
          <w:rFonts w:cstheme="minorHAnsi"/>
        </w:rPr>
        <w:t xml:space="preserve"> </w:t>
      </w:r>
      <w:r>
        <w:rPr>
          <w:rFonts w:cstheme="minorHAnsi"/>
        </w:rPr>
        <w:t xml:space="preserve">mohou týkat </w:t>
      </w:r>
      <w:r w:rsidR="00421A03" w:rsidRPr="00421A03">
        <w:rPr>
          <w:rFonts w:cstheme="minorHAnsi"/>
        </w:rPr>
        <w:t xml:space="preserve">například informační povinnosti, zabezpečení osobních údajů, zajištění práv subjektů, změn ve smlouvách s externími </w:t>
      </w:r>
      <w:r w:rsidR="009A0622">
        <w:rPr>
          <w:rFonts w:cstheme="minorHAnsi"/>
        </w:rPr>
        <w:t>subjekty</w:t>
      </w:r>
      <w:r w:rsidR="00421A03" w:rsidRPr="00421A03">
        <w:rPr>
          <w:rFonts w:cstheme="minorHAnsi"/>
        </w:rPr>
        <w:t>,</w:t>
      </w:r>
      <w:r w:rsidR="00977C2B">
        <w:rPr>
          <w:rFonts w:cstheme="minorHAnsi"/>
        </w:rPr>
        <w:t xml:space="preserve"> </w:t>
      </w:r>
      <w:r w:rsidR="00421A03" w:rsidRPr="00421A03">
        <w:rPr>
          <w:rFonts w:cstheme="minorHAnsi"/>
        </w:rPr>
        <w:t>změn v</w:t>
      </w:r>
      <w:r w:rsidR="009A0622">
        <w:rPr>
          <w:rFonts w:cstheme="minorHAnsi"/>
        </w:rPr>
        <w:t> oblasti vnitřních</w:t>
      </w:r>
      <w:r w:rsidR="00977C2B">
        <w:rPr>
          <w:rFonts w:cstheme="minorHAnsi"/>
        </w:rPr>
        <w:t xml:space="preserve"> </w:t>
      </w:r>
      <w:r w:rsidR="009A0622">
        <w:rPr>
          <w:rFonts w:cstheme="minorHAnsi"/>
        </w:rPr>
        <w:t>norem nebo</w:t>
      </w:r>
      <w:r w:rsidR="00977C2B">
        <w:rPr>
          <w:rFonts w:cstheme="minorHAnsi"/>
        </w:rPr>
        <w:t xml:space="preserve"> </w:t>
      </w:r>
      <w:r w:rsidR="009A0622">
        <w:rPr>
          <w:rFonts w:cstheme="minorHAnsi"/>
        </w:rPr>
        <w:t>dalších činností</w:t>
      </w:r>
      <w:r w:rsidR="00977C2B">
        <w:rPr>
          <w:rFonts w:cstheme="minorHAnsi"/>
        </w:rPr>
        <w:t xml:space="preserve"> </w:t>
      </w:r>
      <w:r w:rsidR="009A0622">
        <w:rPr>
          <w:rFonts w:cstheme="minorHAnsi"/>
        </w:rPr>
        <w:t>objednatele</w:t>
      </w:r>
    </w:p>
    <w:p w14:paraId="65521698" w14:textId="33A2B9FC" w:rsidR="003932CC" w:rsidRPr="00C00DD6" w:rsidRDefault="009A0622" w:rsidP="009A0622">
      <w:pPr>
        <w:pStyle w:val="Odstavecseseznamem"/>
        <w:numPr>
          <w:ilvl w:val="0"/>
          <w:numId w:val="6"/>
        </w:numPr>
        <w:spacing w:after="0" w:line="240" w:lineRule="auto"/>
        <w:ind w:left="284" w:hanging="284"/>
        <w:contextualSpacing w:val="0"/>
        <w:jc w:val="both"/>
        <w:rPr>
          <w:rFonts w:cstheme="minorHAnsi"/>
        </w:rPr>
      </w:pPr>
      <w:r>
        <w:rPr>
          <w:rFonts w:cstheme="minorHAnsi"/>
        </w:rPr>
        <w:lastRenderedPageBreak/>
        <w:t xml:space="preserve">Impact analýza bude </w:t>
      </w:r>
      <w:r w:rsidR="001D350A">
        <w:rPr>
          <w:rFonts w:cstheme="minorHAnsi"/>
        </w:rPr>
        <w:t xml:space="preserve">dále </w:t>
      </w:r>
      <w:r w:rsidR="00F10177">
        <w:rPr>
          <w:rFonts w:cstheme="minorHAnsi"/>
        </w:rPr>
        <w:t>zahrnovat a obsahovat</w:t>
      </w:r>
      <w:r w:rsidR="00977C2B">
        <w:rPr>
          <w:rFonts w:cstheme="minorHAnsi"/>
        </w:rPr>
        <w:t xml:space="preserve"> </w:t>
      </w:r>
      <w:r>
        <w:rPr>
          <w:rFonts w:cstheme="minorHAnsi"/>
        </w:rPr>
        <w:t>návrh změn a opatření, která</w:t>
      </w:r>
      <w:r w:rsidR="00977C2B">
        <w:rPr>
          <w:rFonts w:cstheme="minorHAnsi"/>
        </w:rPr>
        <w:t xml:space="preserve"> </w:t>
      </w:r>
      <w:r>
        <w:rPr>
          <w:rFonts w:cstheme="minorHAnsi"/>
        </w:rPr>
        <w:t xml:space="preserve">odpovídajícím způsobem </w:t>
      </w:r>
      <w:r w:rsidR="001D350A">
        <w:rPr>
          <w:rFonts w:cstheme="minorHAnsi"/>
        </w:rPr>
        <w:t xml:space="preserve">modifikují </w:t>
      </w:r>
      <w:r w:rsidR="003932CC" w:rsidRPr="00C00DD6">
        <w:rPr>
          <w:rFonts w:cstheme="minorHAnsi"/>
        </w:rPr>
        <w:t xml:space="preserve">stávající procesní, technická a organizační opatření </w:t>
      </w:r>
      <w:r w:rsidR="001B2B3B" w:rsidRPr="00C00DD6">
        <w:rPr>
          <w:rFonts w:cstheme="minorHAnsi"/>
        </w:rPr>
        <w:t>objednatele</w:t>
      </w:r>
      <w:r w:rsidR="003932CC" w:rsidRPr="00C00DD6">
        <w:rPr>
          <w:rFonts w:cstheme="minorHAnsi"/>
        </w:rPr>
        <w:t xml:space="preserve"> v oblasti zpracování osobních údajů, nebo jej doplní. Může se jednat </w:t>
      </w:r>
      <w:r w:rsidR="00F64232" w:rsidRPr="00C00DD6">
        <w:rPr>
          <w:rFonts w:cstheme="minorHAnsi"/>
        </w:rPr>
        <w:t xml:space="preserve">(zvláště v případě GAP analýzou identifikovaných nevyhovujících či chybějících procesů, nebo jejich zdokumentování) </w:t>
      </w:r>
      <w:r w:rsidR="003932CC" w:rsidRPr="00C00DD6">
        <w:rPr>
          <w:rFonts w:cstheme="minorHAnsi"/>
        </w:rPr>
        <w:t>zejména o:</w:t>
      </w:r>
    </w:p>
    <w:p w14:paraId="1939B756" w14:textId="3B0414A5" w:rsidR="003932CC" w:rsidRPr="00C00DD6" w:rsidRDefault="003932CC" w:rsidP="000E0C5D">
      <w:pPr>
        <w:pStyle w:val="Odstavecseseznamem"/>
        <w:numPr>
          <w:ilvl w:val="0"/>
          <w:numId w:val="10"/>
        </w:numPr>
        <w:spacing w:after="60" w:line="240" w:lineRule="auto"/>
        <w:contextualSpacing w:val="0"/>
        <w:jc w:val="both"/>
        <w:rPr>
          <w:rFonts w:cstheme="minorHAnsi"/>
        </w:rPr>
      </w:pPr>
      <w:r w:rsidRPr="00C00DD6">
        <w:rPr>
          <w:rFonts w:cstheme="minorHAnsi"/>
        </w:rPr>
        <w:t>identifikaci nových účelů zpracování, kterými mohou být zejména údaje umožňující nepřímou identifikaci subjektu údajů</w:t>
      </w:r>
      <w:r w:rsidR="00652C94" w:rsidRPr="00C00DD6">
        <w:rPr>
          <w:rFonts w:cstheme="minorHAnsi"/>
        </w:rPr>
        <w:t>;</w:t>
      </w:r>
    </w:p>
    <w:p w14:paraId="563B2A38" w14:textId="6488DA47" w:rsidR="003932CC" w:rsidRDefault="003932CC" w:rsidP="000E0C5D">
      <w:pPr>
        <w:pStyle w:val="Odstavecseseznamem"/>
        <w:numPr>
          <w:ilvl w:val="0"/>
          <w:numId w:val="10"/>
        </w:numPr>
        <w:spacing w:after="60" w:line="240" w:lineRule="auto"/>
        <w:contextualSpacing w:val="0"/>
        <w:jc w:val="both"/>
        <w:rPr>
          <w:rFonts w:cstheme="minorHAnsi"/>
        </w:rPr>
      </w:pPr>
      <w:r w:rsidRPr="00C00DD6">
        <w:rPr>
          <w:rFonts w:cstheme="minorHAnsi"/>
        </w:rPr>
        <w:t>formulac</w:t>
      </w:r>
      <w:r w:rsidR="001D350A">
        <w:rPr>
          <w:rFonts w:cstheme="minorHAnsi"/>
        </w:rPr>
        <w:t>i</w:t>
      </w:r>
      <w:r w:rsidRPr="00C00DD6">
        <w:rPr>
          <w:rFonts w:cstheme="minorHAnsi"/>
        </w:rPr>
        <w:t xml:space="preserve"> a </w:t>
      </w:r>
      <w:r w:rsidR="001D350A">
        <w:rPr>
          <w:rFonts w:cstheme="minorHAnsi"/>
        </w:rPr>
        <w:t xml:space="preserve">vymezení </w:t>
      </w:r>
      <w:r w:rsidRPr="00C00DD6">
        <w:rPr>
          <w:rFonts w:cstheme="minorHAnsi"/>
        </w:rPr>
        <w:t xml:space="preserve">rozsahu souhlasů subjektů údajů se zpracováním, vzhledem </w:t>
      </w:r>
      <w:r w:rsidR="00375A24">
        <w:rPr>
          <w:rFonts w:cstheme="minorHAnsi"/>
        </w:rPr>
        <w:br/>
      </w:r>
      <w:r w:rsidRPr="00C00DD6">
        <w:rPr>
          <w:rFonts w:cstheme="minorHAnsi"/>
        </w:rPr>
        <w:t>k právnímu základu příslušného účelu zpracování:</w:t>
      </w:r>
    </w:p>
    <w:p w14:paraId="1C4EC680" w14:textId="61DC1ABD" w:rsidR="003932CC" w:rsidRPr="001D350A" w:rsidRDefault="003932CC" w:rsidP="000E0C5D">
      <w:pPr>
        <w:pStyle w:val="Odstavecseseznamem"/>
        <w:numPr>
          <w:ilvl w:val="0"/>
          <w:numId w:val="10"/>
        </w:numPr>
        <w:spacing w:after="60" w:line="240" w:lineRule="auto"/>
        <w:contextualSpacing w:val="0"/>
        <w:jc w:val="both"/>
        <w:rPr>
          <w:rFonts w:cstheme="minorHAnsi"/>
        </w:rPr>
      </w:pPr>
      <w:r w:rsidRPr="001D350A">
        <w:rPr>
          <w:rFonts w:cstheme="minorHAnsi"/>
        </w:rPr>
        <w:t>navržen</w:t>
      </w:r>
      <w:r w:rsidR="001D350A">
        <w:rPr>
          <w:rFonts w:cstheme="minorHAnsi"/>
        </w:rPr>
        <w:t>í</w:t>
      </w:r>
      <w:r w:rsidRPr="001D350A">
        <w:rPr>
          <w:rFonts w:cstheme="minorHAnsi"/>
        </w:rPr>
        <w:t xml:space="preserve"> metodik</w:t>
      </w:r>
      <w:r w:rsidR="003E1F64">
        <w:rPr>
          <w:rFonts w:cstheme="minorHAnsi"/>
        </w:rPr>
        <w:t>y</w:t>
      </w:r>
      <w:r w:rsidRPr="001D350A">
        <w:rPr>
          <w:rFonts w:cstheme="minorHAnsi"/>
        </w:rPr>
        <w:t xml:space="preserve"> a postup</w:t>
      </w:r>
      <w:r w:rsidR="003E1F64">
        <w:rPr>
          <w:rFonts w:cstheme="minorHAnsi"/>
        </w:rPr>
        <w:t>u</w:t>
      </w:r>
      <w:r w:rsidRPr="001D350A">
        <w:rPr>
          <w:rFonts w:cstheme="minorHAnsi"/>
        </w:rPr>
        <w:t xml:space="preserve"> pro případ </w:t>
      </w:r>
      <w:r w:rsidR="001D350A">
        <w:rPr>
          <w:rFonts w:cstheme="minorHAnsi"/>
        </w:rPr>
        <w:t>o</w:t>
      </w:r>
      <w:r w:rsidRPr="001D350A">
        <w:rPr>
          <w:rFonts w:cstheme="minorHAnsi"/>
        </w:rPr>
        <w:t>dvolání souhlasu subjektem údajů;</w:t>
      </w:r>
    </w:p>
    <w:p w14:paraId="47D2CB5F" w14:textId="42B6F2DE" w:rsidR="003932CC" w:rsidRPr="0072511E" w:rsidRDefault="003932CC" w:rsidP="000E0C5D">
      <w:pPr>
        <w:pStyle w:val="Odstavecseseznamem"/>
        <w:numPr>
          <w:ilvl w:val="0"/>
          <w:numId w:val="10"/>
        </w:numPr>
        <w:spacing w:after="60" w:line="240" w:lineRule="auto"/>
        <w:ind w:left="714" w:hanging="357"/>
        <w:contextualSpacing w:val="0"/>
        <w:jc w:val="both"/>
        <w:rPr>
          <w:rFonts w:cstheme="minorHAnsi"/>
        </w:rPr>
      </w:pPr>
      <w:r w:rsidRPr="0072511E">
        <w:rPr>
          <w:rFonts w:cstheme="minorHAnsi"/>
        </w:rPr>
        <w:t xml:space="preserve">posouzení úrovně zpracování analýzy rizik </w:t>
      </w:r>
      <w:r w:rsidR="00B81A7B">
        <w:rPr>
          <w:rFonts w:cstheme="minorHAnsi"/>
        </w:rPr>
        <w:t>ve vztahu k dopadům GDPR</w:t>
      </w:r>
      <w:r w:rsidR="000E0C5D">
        <w:rPr>
          <w:rFonts w:cstheme="minorHAnsi"/>
        </w:rPr>
        <w:t>;</w:t>
      </w:r>
    </w:p>
    <w:p w14:paraId="7CD0D533" w14:textId="01F20045" w:rsidR="003932CC" w:rsidRPr="0072511E" w:rsidRDefault="003932CC" w:rsidP="000E0C5D">
      <w:pPr>
        <w:pStyle w:val="Odstavecseseznamem"/>
        <w:numPr>
          <w:ilvl w:val="0"/>
          <w:numId w:val="10"/>
        </w:numPr>
        <w:spacing w:after="60" w:line="240" w:lineRule="auto"/>
        <w:ind w:left="714" w:hanging="357"/>
        <w:contextualSpacing w:val="0"/>
        <w:jc w:val="both"/>
        <w:rPr>
          <w:rFonts w:cstheme="minorHAnsi"/>
        </w:rPr>
      </w:pPr>
      <w:r w:rsidRPr="0072511E">
        <w:rPr>
          <w:rFonts w:cstheme="minorHAnsi"/>
        </w:rPr>
        <w:t>v případě zpracování citlivých údajů podle stávající terminologie zákona č. 101/2000 Sb. revize všech procesů souvisejících se zpracováním „zvláštní kategorie údajů“ ve smyslu terminologie a požadavků GDPR;</w:t>
      </w:r>
    </w:p>
    <w:p w14:paraId="728FEF9F" w14:textId="0C1397B7" w:rsidR="003932CC" w:rsidRPr="0072511E" w:rsidRDefault="00074A8B" w:rsidP="000E0C5D">
      <w:pPr>
        <w:pStyle w:val="Odstavecseseznamem"/>
        <w:numPr>
          <w:ilvl w:val="0"/>
          <w:numId w:val="10"/>
        </w:numPr>
        <w:spacing w:after="60" w:line="240" w:lineRule="auto"/>
        <w:ind w:left="714" w:hanging="357"/>
        <w:contextualSpacing w:val="0"/>
        <w:jc w:val="both"/>
        <w:rPr>
          <w:rFonts w:cstheme="minorHAnsi"/>
        </w:rPr>
      </w:pPr>
      <w:r w:rsidRPr="0072511E">
        <w:rPr>
          <w:rFonts w:cstheme="minorHAnsi"/>
        </w:rPr>
        <w:t>posouzení úrovně politiky uchování a mazání dat;</w:t>
      </w:r>
    </w:p>
    <w:p w14:paraId="16E8AEC2" w14:textId="7626C4D9" w:rsidR="003932CC" w:rsidRPr="0072511E" w:rsidRDefault="00074A8B" w:rsidP="000E0C5D">
      <w:pPr>
        <w:pStyle w:val="Odstavecseseznamem"/>
        <w:numPr>
          <w:ilvl w:val="0"/>
          <w:numId w:val="10"/>
        </w:numPr>
        <w:spacing w:after="60" w:line="240" w:lineRule="auto"/>
        <w:ind w:left="714" w:hanging="357"/>
        <w:contextualSpacing w:val="0"/>
        <w:jc w:val="both"/>
        <w:rPr>
          <w:rFonts w:cstheme="minorHAnsi"/>
        </w:rPr>
      </w:pPr>
      <w:r w:rsidRPr="0072511E">
        <w:rPr>
          <w:rFonts w:cstheme="minorHAnsi"/>
        </w:rPr>
        <w:t>r</w:t>
      </w:r>
      <w:r w:rsidR="003932CC" w:rsidRPr="0072511E">
        <w:rPr>
          <w:rFonts w:cstheme="minorHAnsi"/>
        </w:rPr>
        <w:t xml:space="preserve">evize a návrh úpravy informační povinnosti </w:t>
      </w:r>
      <w:r w:rsidR="00B81A7B">
        <w:rPr>
          <w:rFonts w:cstheme="minorHAnsi"/>
        </w:rPr>
        <w:t xml:space="preserve">vůči </w:t>
      </w:r>
      <w:r w:rsidR="003932CC" w:rsidRPr="0072511E">
        <w:rPr>
          <w:rFonts w:cstheme="minorHAnsi"/>
        </w:rPr>
        <w:t>subjektům údajů s cílem poskytnout explicitně vyžadované informace přehledným a sro</w:t>
      </w:r>
      <w:r w:rsidRPr="0072511E">
        <w:rPr>
          <w:rFonts w:cstheme="minorHAnsi"/>
        </w:rPr>
        <w:t>zumitelným způsobem;</w:t>
      </w:r>
    </w:p>
    <w:p w14:paraId="77851606" w14:textId="5880A2AD" w:rsidR="003932CC" w:rsidRPr="0072511E" w:rsidRDefault="00074A8B" w:rsidP="000E0C5D">
      <w:pPr>
        <w:pStyle w:val="Odstavecseseznamem"/>
        <w:numPr>
          <w:ilvl w:val="0"/>
          <w:numId w:val="10"/>
        </w:numPr>
        <w:spacing w:after="60" w:line="240" w:lineRule="auto"/>
        <w:ind w:left="714" w:hanging="357"/>
        <w:contextualSpacing w:val="0"/>
        <w:jc w:val="both"/>
        <w:rPr>
          <w:rFonts w:cstheme="minorHAnsi"/>
        </w:rPr>
      </w:pPr>
      <w:r w:rsidRPr="0072511E">
        <w:rPr>
          <w:rFonts w:cstheme="minorHAnsi"/>
        </w:rPr>
        <w:t>r</w:t>
      </w:r>
      <w:r w:rsidR="003932CC" w:rsidRPr="0072511E">
        <w:rPr>
          <w:rFonts w:cstheme="minorHAnsi"/>
        </w:rPr>
        <w:t>evize a návrh úprav procesů při upl</w:t>
      </w:r>
      <w:r w:rsidRPr="0072511E">
        <w:rPr>
          <w:rFonts w:cstheme="minorHAnsi"/>
        </w:rPr>
        <w:t>atnění práva subjektu údajů na přístup k jeho údajům;</w:t>
      </w:r>
    </w:p>
    <w:p w14:paraId="47AAE44F" w14:textId="07A16D71" w:rsidR="003932CC" w:rsidRDefault="00074A8B" w:rsidP="000E0C5D">
      <w:pPr>
        <w:pStyle w:val="Odstavecseseznamem"/>
        <w:numPr>
          <w:ilvl w:val="0"/>
          <w:numId w:val="10"/>
        </w:numPr>
        <w:spacing w:after="60" w:line="240" w:lineRule="auto"/>
        <w:ind w:left="714" w:hanging="357"/>
        <w:contextualSpacing w:val="0"/>
        <w:jc w:val="both"/>
        <w:rPr>
          <w:rFonts w:cstheme="minorHAnsi"/>
        </w:rPr>
      </w:pPr>
      <w:r w:rsidRPr="0072511E">
        <w:rPr>
          <w:rFonts w:cstheme="minorHAnsi"/>
        </w:rPr>
        <w:t>n</w:t>
      </w:r>
      <w:r w:rsidR="003932CC" w:rsidRPr="0072511E">
        <w:rPr>
          <w:rFonts w:cstheme="minorHAnsi"/>
        </w:rPr>
        <w:t xml:space="preserve">ávrh úprav smluvních vztahů se </w:t>
      </w:r>
      <w:r w:rsidRPr="0072511E">
        <w:rPr>
          <w:rFonts w:cstheme="minorHAnsi"/>
        </w:rPr>
        <w:t xml:space="preserve">zpracovateli a </w:t>
      </w:r>
      <w:r w:rsidR="004D7619">
        <w:rPr>
          <w:rFonts w:cstheme="minorHAnsi"/>
        </w:rPr>
        <w:t>posk</w:t>
      </w:r>
      <w:r w:rsidR="00B81A7B">
        <w:rPr>
          <w:rFonts w:cstheme="minorHAnsi"/>
        </w:rPr>
        <w:t>y</w:t>
      </w:r>
      <w:r w:rsidR="004D7619">
        <w:rPr>
          <w:rFonts w:cstheme="minorHAnsi"/>
        </w:rPr>
        <w:t>tovateli</w:t>
      </w:r>
      <w:r w:rsidR="003932CC" w:rsidRPr="0072511E">
        <w:rPr>
          <w:rFonts w:cstheme="minorHAnsi"/>
        </w:rPr>
        <w:t xml:space="preserve"> služeb, v rámci kterých jsou zpracovávány osobní údaje</w:t>
      </w:r>
      <w:r w:rsidRPr="0072511E">
        <w:rPr>
          <w:rFonts w:cstheme="minorHAnsi"/>
        </w:rPr>
        <w:t xml:space="preserve"> spravované </w:t>
      </w:r>
      <w:r w:rsidR="001B2B3B" w:rsidRPr="0072511E">
        <w:rPr>
          <w:rFonts w:cstheme="minorHAnsi"/>
        </w:rPr>
        <w:t>objednatelem</w:t>
      </w:r>
      <w:r w:rsidR="000E0C5D">
        <w:rPr>
          <w:rFonts w:cstheme="minorHAnsi"/>
        </w:rPr>
        <w:t>;</w:t>
      </w:r>
    </w:p>
    <w:p w14:paraId="772C2342" w14:textId="1B452146" w:rsidR="00421A03" w:rsidRDefault="00421A03" w:rsidP="000E0C5D">
      <w:pPr>
        <w:pStyle w:val="Odstavecseseznamem"/>
        <w:numPr>
          <w:ilvl w:val="0"/>
          <w:numId w:val="10"/>
        </w:numPr>
        <w:spacing w:after="60" w:line="240" w:lineRule="auto"/>
        <w:ind w:left="714" w:hanging="357"/>
        <w:contextualSpacing w:val="0"/>
        <w:jc w:val="both"/>
        <w:rPr>
          <w:rFonts w:cstheme="minorHAnsi"/>
        </w:rPr>
      </w:pPr>
      <w:r>
        <w:rPr>
          <w:rFonts w:cstheme="minorHAnsi"/>
        </w:rPr>
        <w:t>d</w:t>
      </w:r>
      <w:r w:rsidRPr="00421A03">
        <w:rPr>
          <w:rFonts w:cstheme="minorHAnsi"/>
        </w:rPr>
        <w:t xml:space="preserve">etailní přehled dopadů do informačních systémů a technologií </w:t>
      </w:r>
      <w:r w:rsidR="00B81A7B">
        <w:rPr>
          <w:rFonts w:cstheme="minorHAnsi"/>
        </w:rPr>
        <w:t>objednatele</w:t>
      </w:r>
      <w:r w:rsidR="000E0C5D">
        <w:rPr>
          <w:rFonts w:cstheme="minorHAnsi"/>
        </w:rPr>
        <w:t>.</w:t>
      </w:r>
    </w:p>
    <w:p w14:paraId="6CF6C518" w14:textId="0C60FE30" w:rsidR="008B4744" w:rsidRPr="00195112" w:rsidRDefault="0072511E" w:rsidP="00375A24">
      <w:pPr>
        <w:pStyle w:val="Nadpis2"/>
      </w:pPr>
      <w:r w:rsidRPr="00195112">
        <w:t>Návrh implementačního plánu</w:t>
      </w:r>
    </w:p>
    <w:p w14:paraId="6EFA53EA" w14:textId="4621D769" w:rsidR="0072511E" w:rsidRPr="00195112" w:rsidRDefault="0072511E" w:rsidP="00D00837">
      <w:pPr>
        <w:pStyle w:val="Odstavecseseznamem"/>
        <w:numPr>
          <w:ilvl w:val="0"/>
          <w:numId w:val="6"/>
        </w:numPr>
        <w:spacing w:after="120" w:line="240" w:lineRule="auto"/>
        <w:ind w:left="284" w:hanging="284"/>
        <w:contextualSpacing w:val="0"/>
        <w:jc w:val="both"/>
        <w:rPr>
          <w:rFonts w:cstheme="minorHAnsi"/>
        </w:rPr>
      </w:pPr>
      <w:r w:rsidRPr="00195112">
        <w:rPr>
          <w:rFonts w:cstheme="minorHAnsi"/>
        </w:rPr>
        <w:t xml:space="preserve">Na základě dílčích výsledků </w:t>
      </w:r>
      <w:r w:rsidR="00CC7DC6" w:rsidRPr="00195112">
        <w:rPr>
          <w:rFonts w:cstheme="minorHAnsi"/>
        </w:rPr>
        <w:t>plnění dle bodu</w:t>
      </w:r>
      <w:r w:rsidR="00977C2B">
        <w:rPr>
          <w:rFonts w:cstheme="minorHAnsi"/>
        </w:rPr>
        <w:t xml:space="preserve"> </w:t>
      </w:r>
      <w:r w:rsidR="00195112" w:rsidRPr="00195112">
        <w:rPr>
          <w:rFonts w:cstheme="minorHAnsi"/>
        </w:rPr>
        <w:t>C1</w:t>
      </w:r>
      <w:r w:rsidR="006F32E1" w:rsidRPr="00195112">
        <w:rPr>
          <w:rFonts w:cstheme="minorHAnsi"/>
        </w:rPr>
        <w:t xml:space="preserve"> </w:t>
      </w:r>
      <w:r w:rsidR="00195112">
        <w:rPr>
          <w:rFonts w:cstheme="minorHAnsi"/>
        </w:rPr>
        <w:t>–</w:t>
      </w:r>
      <w:r w:rsidR="006F32E1" w:rsidRPr="00195112">
        <w:rPr>
          <w:rFonts w:cstheme="minorHAnsi"/>
        </w:rPr>
        <w:t xml:space="preserve"> </w:t>
      </w:r>
      <w:r w:rsidR="00195112" w:rsidRPr="00195112">
        <w:rPr>
          <w:rFonts w:cstheme="minorHAnsi"/>
        </w:rPr>
        <w:t>C</w:t>
      </w:r>
      <w:r w:rsidR="00195112">
        <w:rPr>
          <w:rFonts w:cstheme="minorHAnsi"/>
        </w:rPr>
        <w:t>3</w:t>
      </w:r>
      <w:r w:rsidR="00421A03" w:rsidRPr="00195112">
        <w:rPr>
          <w:rFonts w:cstheme="minorHAnsi"/>
        </w:rPr>
        <w:t xml:space="preserve"> </w:t>
      </w:r>
      <w:r w:rsidRPr="00195112">
        <w:rPr>
          <w:rFonts w:cstheme="minorHAnsi"/>
        </w:rPr>
        <w:t xml:space="preserve">vyhotoví </w:t>
      </w:r>
      <w:r w:rsidR="004D7619" w:rsidRPr="00195112">
        <w:rPr>
          <w:rFonts w:cstheme="minorHAnsi"/>
        </w:rPr>
        <w:t xml:space="preserve">poskytovatel </w:t>
      </w:r>
      <w:r w:rsidRPr="00195112">
        <w:rPr>
          <w:rFonts w:cstheme="minorHAnsi"/>
        </w:rPr>
        <w:t>návrh Implementačního plánu.</w:t>
      </w:r>
    </w:p>
    <w:p w14:paraId="51F410BF" w14:textId="77777777" w:rsidR="00862C19" w:rsidRPr="00195112" w:rsidRDefault="00623D7A" w:rsidP="000E0C5D">
      <w:pPr>
        <w:pStyle w:val="Odstavecseseznamem"/>
        <w:numPr>
          <w:ilvl w:val="0"/>
          <w:numId w:val="6"/>
        </w:numPr>
        <w:spacing w:after="60" w:line="240" w:lineRule="auto"/>
        <w:ind w:left="284" w:hanging="284"/>
        <w:contextualSpacing w:val="0"/>
        <w:jc w:val="both"/>
        <w:rPr>
          <w:rFonts w:cstheme="minorHAnsi"/>
        </w:rPr>
      </w:pPr>
      <w:r w:rsidRPr="00195112">
        <w:rPr>
          <w:rFonts w:cstheme="minorHAnsi"/>
        </w:rPr>
        <w:t>Implementační plán by měl</w:t>
      </w:r>
      <w:r w:rsidR="009E5E83" w:rsidRPr="00195112">
        <w:rPr>
          <w:rFonts w:cstheme="minorHAnsi"/>
        </w:rPr>
        <w:t xml:space="preserve"> </w:t>
      </w:r>
      <w:r w:rsidR="00862C19" w:rsidRPr="00195112">
        <w:rPr>
          <w:rFonts w:cstheme="minorHAnsi"/>
        </w:rPr>
        <w:t>při zohlednění:</w:t>
      </w:r>
    </w:p>
    <w:p w14:paraId="1B333FF0" w14:textId="503A2860" w:rsidR="0004663B" w:rsidRPr="00195112" w:rsidRDefault="00105CD4" w:rsidP="000E0C5D">
      <w:pPr>
        <w:pStyle w:val="Odstavecseseznamem"/>
        <w:numPr>
          <w:ilvl w:val="0"/>
          <w:numId w:val="15"/>
        </w:numPr>
        <w:spacing w:after="60" w:line="240" w:lineRule="auto"/>
        <w:ind w:left="714" w:hanging="357"/>
        <w:contextualSpacing w:val="0"/>
        <w:jc w:val="both"/>
        <w:rPr>
          <w:rFonts w:cstheme="minorHAnsi"/>
        </w:rPr>
      </w:pPr>
      <w:r w:rsidRPr="00195112">
        <w:rPr>
          <w:rFonts w:cstheme="minorHAnsi"/>
        </w:rPr>
        <w:t>objednateli</w:t>
      </w:r>
      <w:r w:rsidR="00862C19" w:rsidRPr="00195112">
        <w:rPr>
          <w:rFonts w:cstheme="minorHAnsi"/>
        </w:rPr>
        <w:t xml:space="preserve"> dostupného objemu zdrojů finančních a personálních a časových možností potře</w:t>
      </w:r>
      <w:r w:rsidR="000E0C5D">
        <w:rPr>
          <w:rFonts w:cstheme="minorHAnsi"/>
        </w:rPr>
        <w:t>bných k naplnění požadavků GDPR;</w:t>
      </w:r>
    </w:p>
    <w:p w14:paraId="182897C8" w14:textId="7A459D28" w:rsidR="0004663B" w:rsidRPr="00195112" w:rsidRDefault="0004663B" w:rsidP="000E0C5D">
      <w:pPr>
        <w:pStyle w:val="Odstavecseseznamem"/>
        <w:numPr>
          <w:ilvl w:val="0"/>
          <w:numId w:val="15"/>
        </w:numPr>
        <w:spacing w:after="60" w:line="240" w:lineRule="auto"/>
        <w:ind w:left="714" w:hanging="357"/>
        <w:contextualSpacing w:val="0"/>
        <w:jc w:val="both"/>
        <w:rPr>
          <w:rFonts w:cstheme="minorHAnsi"/>
        </w:rPr>
      </w:pPr>
      <w:r w:rsidRPr="00195112">
        <w:rPr>
          <w:rFonts w:cstheme="minorHAnsi"/>
        </w:rPr>
        <w:t>časových možností potře</w:t>
      </w:r>
      <w:r w:rsidR="000E0C5D">
        <w:rPr>
          <w:rFonts w:cstheme="minorHAnsi"/>
        </w:rPr>
        <w:t>bných k naplnění požadavků GDPR;</w:t>
      </w:r>
    </w:p>
    <w:p w14:paraId="685392F8" w14:textId="56EF6BC3" w:rsidR="0004663B" w:rsidRPr="00195112" w:rsidRDefault="00862C19" w:rsidP="000E0C5D">
      <w:pPr>
        <w:pStyle w:val="Odstavecseseznamem"/>
        <w:numPr>
          <w:ilvl w:val="0"/>
          <w:numId w:val="15"/>
        </w:numPr>
        <w:spacing w:after="60" w:line="240" w:lineRule="auto"/>
        <w:ind w:left="714" w:hanging="357"/>
        <w:contextualSpacing w:val="0"/>
        <w:jc w:val="both"/>
        <w:rPr>
          <w:rFonts w:cstheme="minorHAnsi"/>
        </w:rPr>
      </w:pPr>
      <w:r w:rsidRPr="00195112">
        <w:rPr>
          <w:rFonts w:cstheme="minorHAnsi"/>
        </w:rPr>
        <w:t>dosud učiněn</w:t>
      </w:r>
      <w:r w:rsidR="0004663B" w:rsidRPr="00195112">
        <w:rPr>
          <w:rFonts w:cstheme="minorHAnsi"/>
        </w:rPr>
        <w:t>ých</w:t>
      </w:r>
      <w:r w:rsidRPr="00195112">
        <w:rPr>
          <w:rFonts w:cstheme="minorHAnsi"/>
        </w:rPr>
        <w:t xml:space="preserve"> </w:t>
      </w:r>
      <w:r w:rsidR="0004663B" w:rsidRPr="00195112">
        <w:rPr>
          <w:rFonts w:cstheme="minorHAnsi"/>
        </w:rPr>
        <w:t>zjištění, jejich významnosti a pracnosti a analýzy časového vynakládání zdrojů</w:t>
      </w:r>
      <w:r w:rsidR="000E0C5D">
        <w:rPr>
          <w:rFonts w:cstheme="minorHAnsi"/>
        </w:rPr>
        <w:t>,;</w:t>
      </w:r>
    </w:p>
    <w:p w14:paraId="693A2096" w14:textId="3BD47108" w:rsidR="00862C19" w:rsidRPr="00195112" w:rsidRDefault="00623D7A" w:rsidP="00CC7DC6">
      <w:pPr>
        <w:spacing w:after="0" w:line="240" w:lineRule="auto"/>
        <w:ind w:left="284"/>
        <w:jc w:val="both"/>
        <w:rPr>
          <w:rFonts w:cstheme="minorHAnsi"/>
        </w:rPr>
      </w:pPr>
      <w:r w:rsidRPr="00195112">
        <w:rPr>
          <w:rFonts w:cstheme="minorHAnsi"/>
          <w:u w:val="single"/>
        </w:rPr>
        <w:t>obsahovat</w:t>
      </w:r>
      <w:r w:rsidR="000E0C5D">
        <w:rPr>
          <w:rFonts w:cstheme="minorHAnsi"/>
          <w:u w:val="single"/>
        </w:rPr>
        <w:t xml:space="preserve"> zejména</w:t>
      </w:r>
      <w:r w:rsidR="00862C19" w:rsidRPr="00195112">
        <w:rPr>
          <w:rFonts w:cstheme="minorHAnsi"/>
        </w:rPr>
        <w:t>:</w:t>
      </w:r>
    </w:p>
    <w:p w14:paraId="76011B4A" w14:textId="2D69E064" w:rsidR="0057503D" w:rsidRPr="00195112" w:rsidRDefault="00862C19" w:rsidP="000E0C5D">
      <w:pPr>
        <w:pStyle w:val="Odstavecseseznamem"/>
        <w:numPr>
          <w:ilvl w:val="0"/>
          <w:numId w:val="16"/>
        </w:numPr>
        <w:spacing w:after="60" w:line="240" w:lineRule="auto"/>
        <w:ind w:left="714" w:hanging="357"/>
        <w:contextualSpacing w:val="0"/>
        <w:jc w:val="both"/>
        <w:rPr>
          <w:rFonts w:cstheme="minorHAnsi"/>
        </w:rPr>
      </w:pPr>
      <w:r w:rsidRPr="00195112">
        <w:rPr>
          <w:rFonts w:cstheme="minorHAnsi"/>
        </w:rPr>
        <w:t>stanovení akčního plánu</w:t>
      </w:r>
      <w:r w:rsidR="0004663B" w:rsidRPr="00195112">
        <w:rPr>
          <w:rFonts w:cstheme="minorHAnsi"/>
        </w:rPr>
        <w:t xml:space="preserve"> (včetně identifikace směrů</w:t>
      </w:r>
      <w:r w:rsidR="0057503D" w:rsidRPr="00195112">
        <w:rPr>
          <w:rFonts w:cstheme="minorHAnsi"/>
        </w:rPr>
        <w:t>/</w:t>
      </w:r>
      <w:r w:rsidR="0004663B" w:rsidRPr="00195112">
        <w:rPr>
          <w:rFonts w:cstheme="minorHAnsi"/>
        </w:rPr>
        <w:t>cílů</w:t>
      </w:r>
      <w:r w:rsidR="0057503D" w:rsidRPr="00195112">
        <w:rPr>
          <w:rFonts w:cstheme="minorHAnsi"/>
        </w:rPr>
        <w:t xml:space="preserve">, </w:t>
      </w:r>
      <w:r w:rsidR="0004663B" w:rsidRPr="00195112">
        <w:rPr>
          <w:rFonts w:cstheme="minorHAnsi"/>
        </w:rPr>
        <w:t xml:space="preserve">stanovení </w:t>
      </w:r>
      <w:r w:rsidR="0057503D" w:rsidRPr="00195112">
        <w:rPr>
          <w:rFonts w:cstheme="minorHAnsi"/>
        </w:rPr>
        <w:t xml:space="preserve">jejich </w:t>
      </w:r>
      <w:r w:rsidR="0004663B" w:rsidRPr="00195112">
        <w:rPr>
          <w:rFonts w:cstheme="minorHAnsi"/>
        </w:rPr>
        <w:t>významnosti</w:t>
      </w:r>
      <w:r w:rsidR="0057503D" w:rsidRPr="00195112">
        <w:rPr>
          <w:rFonts w:cstheme="minorHAnsi"/>
        </w:rPr>
        <w:t>, jejich</w:t>
      </w:r>
      <w:r w:rsidR="0004663B" w:rsidRPr="00195112">
        <w:rPr>
          <w:rFonts w:cstheme="minorHAnsi"/>
        </w:rPr>
        <w:t xml:space="preserve"> priorit</w:t>
      </w:r>
      <w:r w:rsidR="0057503D" w:rsidRPr="00195112">
        <w:rPr>
          <w:rFonts w:cstheme="minorHAnsi"/>
        </w:rPr>
        <w:t>izac</w:t>
      </w:r>
      <w:r w:rsidR="008428FB" w:rsidRPr="00195112">
        <w:rPr>
          <w:rFonts w:cstheme="minorHAnsi"/>
        </w:rPr>
        <w:t>i</w:t>
      </w:r>
      <w:r w:rsidR="0057503D" w:rsidRPr="00195112">
        <w:rPr>
          <w:rFonts w:cstheme="minorHAnsi"/>
        </w:rPr>
        <w:t>)</w:t>
      </w:r>
      <w:r w:rsidRPr="00195112">
        <w:rPr>
          <w:rFonts w:cstheme="minorHAnsi"/>
        </w:rPr>
        <w:t xml:space="preserve"> a časové osy</w:t>
      </w:r>
      <w:r w:rsidR="000E0C5D">
        <w:rPr>
          <w:rFonts w:cstheme="minorHAnsi"/>
        </w:rPr>
        <w:t xml:space="preserve"> (harmonogramu implementace);</w:t>
      </w:r>
    </w:p>
    <w:p w14:paraId="7FD234A1" w14:textId="10BD4A8D" w:rsidR="00421A03" w:rsidRPr="00195112" w:rsidRDefault="00421A03" w:rsidP="000E0C5D">
      <w:pPr>
        <w:pStyle w:val="Odstavecseseznamem"/>
        <w:numPr>
          <w:ilvl w:val="0"/>
          <w:numId w:val="16"/>
        </w:numPr>
        <w:spacing w:after="60" w:line="240" w:lineRule="auto"/>
        <w:ind w:left="714" w:hanging="357"/>
        <w:contextualSpacing w:val="0"/>
        <w:jc w:val="both"/>
        <w:rPr>
          <w:rFonts w:cstheme="minorHAnsi"/>
        </w:rPr>
      </w:pPr>
      <w:r w:rsidRPr="00195112">
        <w:rPr>
          <w:rFonts w:cstheme="minorHAnsi"/>
        </w:rPr>
        <w:t>vyhotovení prio</w:t>
      </w:r>
      <w:r w:rsidR="000E0C5D">
        <w:rPr>
          <w:rFonts w:cstheme="minorHAnsi"/>
        </w:rPr>
        <w:t>ri</w:t>
      </w:r>
      <w:r w:rsidRPr="00195112">
        <w:rPr>
          <w:rFonts w:cstheme="minorHAnsi"/>
        </w:rPr>
        <w:t xml:space="preserve">tizační mapy, matice (či jiný obdobný nástroj) </w:t>
      </w:r>
      <w:r w:rsidR="00E63899">
        <w:rPr>
          <w:rFonts w:cstheme="minorHAnsi"/>
        </w:rPr>
        <w:t xml:space="preserve">zahrnující jednotlivé dopady, </w:t>
      </w:r>
      <w:r w:rsidRPr="00195112">
        <w:rPr>
          <w:rFonts w:cstheme="minorHAnsi"/>
        </w:rPr>
        <w:t>z</w:t>
      </w:r>
      <w:r w:rsidR="00E63899">
        <w:rPr>
          <w:rFonts w:cstheme="minorHAnsi"/>
        </w:rPr>
        <w:t>e</w:t>
      </w:r>
      <w:r w:rsidRPr="00195112">
        <w:rPr>
          <w:rFonts w:cstheme="minorHAnsi"/>
        </w:rPr>
        <w:t xml:space="preserve"> které vyplyne, které dopady je třeba řešit prioritně,</w:t>
      </w:r>
      <w:r w:rsidR="00195112">
        <w:rPr>
          <w:rFonts w:cstheme="minorHAnsi"/>
        </w:rPr>
        <w:t xml:space="preserve"> a které později</w:t>
      </w:r>
      <w:r w:rsidR="000E0C5D">
        <w:rPr>
          <w:rFonts w:cstheme="minorHAnsi"/>
        </w:rPr>
        <w:t>;</w:t>
      </w:r>
    </w:p>
    <w:p w14:paraId="7CD275CB" w14:textId="01197AA5" w:rsidR="00EB0A6A" w:rsidRPr="00195112" w:rsidRDefault="00421A03" w:rsidP="000E0C5D">
      <w:pPr>
        <w:pStyle w:val="Odstavecseseznamem"/>
        <w:numPr>
          <w:ilvl w:val="0"/>
          <w:numId w:val="16"/>
        </w:numPr>
        <w:spacing w:after="60" w:line="240" w:lineRule="auto"/>
        <w:ind w:left="714" w:hanging="357"/>
        <w:contextualSpacing w:val="0"/>
        <w:jc w:val="both"/>
        <w:rPr>
          <w:rFonts w:cstheme="minorHAnsi"/>
        </w:rPr>
      </w:pPr>
      <w:r w:rsidRPr="00195112">
        <w:rPr>
          <w:rFonts w:cstheme="minorHAnsi"/>
        </w:rPr>
        <w:t>vytvoření plánu</w:t>
      </w:r>
      <w:r w:rsidR="00977C2B">
        <w:rPr>
          <w:rFonts w:cstheme="minorHAnsi"/>
        </w:rPr>
        <w:t xml:space="preserve"> </w:t>
      </w:r>
      <w:r w:rsidRPr="00195112">
        <w:rPr>
          <w:rFonts w:cstheme="minorHAnsi"/>
        </w:rPr>
        <w:t>činností</w:t>
      </w:r>
      <w:r w:rsidR="00977C2B">
        <w:rPr>
          <w:rFonts w:cstheme="minorHAnsi"/>
        </w:rPr>
        <w:t xml:space="preserve"> </w:t>
      </w:r>
      <w:r w:rsidR="00EB0A6A" w:rsidRPr="00195112">
        <w:rPr>
          <w:rFonts w:cstheme="minorHAnsi"/>
        </w:rPr>
        <w:t>pro zajištění souladu s nařízením GDPR s ohledem na pr</w:t>
      </w:r>
      <w:r w:rsidR="000E0C5D">
        <w:rPr>
          <w:rFonts w:cstheme="minorHAnsi"/>
        </w:rPr>
        <w:t>ioritizaci jednotlivých dopadů;</w:t>
      </w:r>
    </w:p>
    <w:p w14:paraId="2380EF4E" w14:textId="75F988C5" w:rsidR="00862C19" w:rsidRPr="00195112" w:rsidRDefault="0057503D" w:rsidP="000E0C5D">
      <w:pPr>
        <w:pStyle w:val="Odstavecseseznamem"/>
        <w:numPr>
          <w:ilvl w:val="0"/>
          <w:numId w:val="16"/>
        </w:numPr>
        <w:spacing w:after="60" w:line="240" w:lineRule="auto"/>
        <w:ind w:left="714" w:hanging="357"/>
        <w:contextualSpacing w:val="0"/>
        <w:jc w:val="both"/>
        <w:rPr>
          <w:rFonts w:cstheme="minorHAnsi"/>
        </w:rPr>
      </w:pPr>
      <w:r w:rsidRPr="00195112">
        <w:rPr>
          <w:rFonts w:cstheme="minorHAnsi"/>
        </w:rPr>
        <w:t>identi</w:t>
      </w:r>
      <w:r w:rsidR="000E0C5D">
        <w:rPr>
          <w:rFonts w:cstheme="minorHAnsi"/>
        </w:rPr>
        <w:t>fikaci klíčových úloh a milníků;</w:t>
      </w:r>
    </w:p>
    <w:p w14:paraId="0CC31B87" w14:textId="77777777" w:rsidR="0057503D" w:rsidRPr="00CC7DC6" w:rsidRDefault="00450C10" w:rsidP="000E0C5D">
      <w:pPr>
        <w:pStyle w:val="Odstavecseseznamem"/>
        <w:numPr>
          <w:ilvl w:val="0"/>
          <w:numId w:val="16"/>
        </w:numPr>
        <w:spacing w:after="60" w:line="240" w:lineRule="auto"/>
        <w:ind w:left="714" w:hanging="357"/>
        <w:contextualSpacing w:val="0"/>
        <w:jc w:val="both"/>
        <w:rPr>
          <w:rFonts w:cstheme="minorHAnsi"/>
        </w:rPr>
      </w:pPr>
      <w:r w:rsidRPr="00CC7DC6">
        <w:rPr>
          <w:rFonts w:cstheme="minorHAnsi"/>
        </w:rPr>
        <w:t>upozornění n</w:t>
      </w:r>
      <w:r w:rsidR="00CF4443" w:rsidRPr="00CC7DC6">
        <w:rPr>
          <w:rFonts w:cstheme="minorHAnsi"/>
        </w:rPr>
        <w:t>a</w:t>
      </w:r>
      <w:r w:rsidRPr="00CC7DC6">
        <w:rPr>
          <w:rFonts w:cstheme="minorHAnsi"/>
        </w:rPr>
        <w:t xml:space="preserve"> účelnost či nezbytnost konzultační a schvalovací činnosti u ÚOOÚ</w:t>
      </w:r>
      <w:r w:rsidR="0057503D" w:rsidRPr="00CC7DC6">
        <w:rPr>
          <w:rFonts w:cstheme="minorHAnsi"/>
        </w:rPr>
        <w:t>.</w:t>
      </w:r>
    </w:p>
    <w:p w14:paraId="3403D379" w14:textId="77777777" w:rsidR="00450C10" w:rsidRPr="00DA3F2F" w:rsidRDefault="00450C10" w:rsidP="0057503D">
      <w:pPr>
        <w:spacing w:after="0" w:line="240" w:lineRule="auto"/>
        <w:jc w:val="both"/>
        <w:rPr>
          <w:rFonts w:cstheme="minorHAnsi"/>
          <w:highlight w:val="yellow"/>
        </w:rPr>
      </w:pPr>
    </w:p>
    <w:p w14:paraId="11D4A319" w14:textId="051A4E88" w:rsidR="00D618C7" w:rsidRDefault="004D7619" w:rsidP="00D00837">
      <w:pPr>
        <w:pStyle w:val="Odstavecseseznamem"/>
        <w:numPr>
          <w:ilvl w:val="0"/>
          <w:numId w:val="6"/>
        </w:numPr>
        <w:spacing w:after="120" w:line="240" w:lineRule="auto"/>
        <w:ind w:left="284" w:hanging="284"/>
        <w:contextualSpacing w:val="0"/>
        <w:jc w:val="both"/>
        <w:rPr>
          <w:rFonts w:cstheme="minorHAnsi"/>
        </w:rPr>
      </w:pPr>
      <w:r>
        <w:rPr>
          <w:rFonts w:cstheme="minorHAnsi"/>
        </w:rPr>
        <w:t>Poskytovatelem</w:t>
      </w:r>
      <w:r w:rsidR="0057503D" w:rsidRPr="00CC7DC6">
        <w:rPr>
          <w:rFonts w:cstheme="minorHAnsi"/>
        </w:rPr>
        <w:t xml:space="preserve"> připravený návrh</w:t>
      </w:r>
      <w:r w:rsidR="009E5E83" w:rsidRPr="00CC7DC6">
        <w:rPr>
          <w:rFonts w:cstheme="minorHAnsi"/>
        </w:rPr>
        <w:t xml:space="preserve"> </w:t>
      </w:r>
      <w:r w:rsidR="00D618C7" w:rsidRPr="00CC7DC6">
        <w:rPr>
          <w:rFonts w:cstheme="minorHAnsi"/>
        </w:rPr>
        <w:t>Implementační</w:t>
      </w:r>
      <w:r w:rsidR="009E5E83" w:rsidRPr="00CC7DC6">
        <w:rPr>
          <w:rFonts w:cstheme="minorHAnsi"/>
        </w:rPr>
        <w:t>ho</w:t>
      </w:r>
      <w:r w:rsidR="00D618C7" w:rsidRPr="00CC7DC6">
        <w:rPr>
          <w:rFonts w:cstheme="minorHAnsi"/>
        </w:rPr>
        <w:t xml:space="preserve"> plán</w:t>
      </w:r>
      <w:r w:rsidR="009E5E83" w:rsidRPr="00CC7DC6">
        <w:rPr>
          <w:rFonts w:cstheme="minorHAnsi"/>
        </w:rPr>
        <w:t>u</w:t>
      </w:r>
      <w:r w:rsidR="0057503D" w:rsidRPr="00CC7DC6">
        <w:rPr>
          <w:rFonts w:cstheme="minorHAnsi"/>
        </w:rPr>
        <w:t xml:space="preserve"> bude projednán s </w:t>
      </w:r>
      <w:r w:rsidR="001B2B3B" w:rsidRPr="00CC7DC6">
        <w:rPr>
          <w:rFonts w:cstheme="minorHAnsi"/>
        </w:rPr>
        <w:t>objednatelem</w:t>
      </w:r>
      <w:r w:rsidR="0057503D" w:rsidRPr="00CC7DC6">
        <w:rPr>
          <w:rFonts w:cstheme="minorHAnsi"/>
        </w:rPr>
        <w:t xml:space="preserve"> a jeho finální podoba </w:t>
      </w:r>
      <w:r w:rsidR="00DA425D" w:rsidRPr="00CC7DC6">
        <w:rPr>
          <w:rFonts w:cstheme="minorHAnsi"/>
        </w:rPr>
        <w:t xml:space="preserve">podléhá odsouhlasení </w:t>
      </w:r>
      <w:r w:rsidR="001B2B3B" w:rsidRPr="00CC7DC6">
        <w:rPr>
          <w:rFonts w:cstheme="minorHAnsi"/>
        </w:rPr>
        <w:t>objednatelem</w:t>
      </w:r>
      <w:r w:rsidR="00DA425D" w:rsidRPr="00CC7DC6">
        <w:rPr>
          <w:rFonts w:cstheme="minorHAnsi"/>
        </w:rPr>
        <w:t>.</w:t>
      </w:r>
    </w:p>
    <w:p w14:paraId="56DAFC89" w14:textId="77777777" w:rsidR="00A24734" w:rsidRDefault="00A24734" w:rsidP="00A24734">
      <w:pPr>
        <w:spacing w:after="120" w:line="240" w:lineRule="auto"/>
        <w:jc w:val="both"/>
        <w:rPr>
          <w:rFonts w:cstheme="minorHAnsi"/>
        </w:rPr>
      </w:pPr>
    </w:p>
    <w:p w14:paraId="6C1C1487" w14:textId="77777777" w:rsidR="00A24734" w:rsidRPr="00A24734" w:rsidRDefault="00A24734" w:rsidP="00A24734">
      <w:pPr>
        <w:spacing w:after="120" w:line="240" w:lineRule="auto"/>
        <w:jc w:val="both"/>
        <w:rPr>
          <w:rFonts w:cstheme="minorHAnsi"/>
        </w:rPr>
      </w:pPr>
      <w:bookmarkStart w:id="0" w:name="_GoBack"/>
      <w:bookmarkEnd w:id="0"/>
    </w:p>
    <w:p w14:paraId="4920B12E" w14:textId="5938E9B0" w:rsidR="00270F7D" w:rsidRDefault="00270F7D" w:rsidP="00375A24">
      <w:pPr>
        <w:pStyle w:val="Nadpis2"/>
      </w:pPr>
      <w:r>
        <w:lastRenderedPageBreak/>
        <w:t>Prezentace výsledků</w:t>
      </w:r>
      <w:r w:rsidR="00375A24">
        <w:t xml:space="preserve"> </w:t>
      </w:r>
    </w:p>
    <w:p w14:paraId="3A8F52EB" w14:textId="41AE6DC4" w:rsidR="00427E14" w:rsidRDefault="00427E14" w:rsidP="00427E14">
      <w:pPr>
        <w:pStyle w:val="Odstavecseseznamem"/>
        <w:numPr>
          <w:ilvl w:val="0"/>
          <w:numId w:val="6"/>
        </w:numPr>
        <w:spacing w:after="120" w:line="240" w:lineRule="auto"/>
        <w:ind w:left="284" w:hanging="284"/>
        <w:contextualSpacing w:val="0"/>
        <w:jc w:val="both"/>
        <w:rPr>
          <w:rFonts w:cstheme="minorHAnsi"/>
        </w:rPr>
      </w:pPr>
      <w:r w:rsidRPr="00427E14">
        <w:rPr>
          <w:rFonts w:cstheme="minorHAnsi"/>
        </w:rPr>
        <w:t>Provedení základního seznámení s</w:t>
      </w:r>
      <w:r w:rsidR="00E63899">
        <w:rPr>
          <w:rFonts w:cstheme="minorHAnsi"/>
        </w:rPr>
        <w:t xml:space="preserve"> nařízením GDPR a s obsahem výstupů C1 – C4 </w:t>
      </w:r>
      <w:r w:rsidRPr="00427E14">
        <w:rPr>
          <w:rFonts w:cstheme="minorHAnsi"/>
        </w:rPr>
        <w:t xml:space="preserve">vedení </w:t>
      </w:r>
      <w:r w:rsidR="00270F7D">
        <w:rPr>
          <w:rFonts w:cstheme="minorHAnsi"/>
        </w:rPr>
        <w:t xml:space="preserve">a vybrané osoby </w:t>
      </w:r>
      <w:r>
        <w:rPr>
          <w:rFonts w:cstheme="minorHAnsi"/>
        </w:rPr>
        <w:t>objednatele</w:t>
      </w:r>
      <w:r w:rsidR="009C1EDD">
        <w:rPr>
          <w:rFonts w:cstheme="minorHAnsi"/>
        </w:rPr>
        <w:t xml:space="preserve"> (cca 20 osob)</w:t>
      </w:r>
      <w:r w:rsidR="00270F7D">
        <w:rPr>
          <w:rFonts w:cstheme="minorHAnsi"/>
        </w:rPr>
        <w:t xml:space="preserve"> v sídle Objednatele – </w:t>
      </w:r>
      <w:r w:rsidR="009C1EDD">
        <w:rPr>
          <w:rFonts w:cstheme="minorHAnsi"/>
        </w:rPr>
        <w:t xml:space="preserve">cca </w:t>
      </w:r>
      <w:r w:rsidR="00270F7D">
        <w:rPr>
          <w:rFonts w:cstheme="minorHAnsi"/>
        </w:rPr>
        <w:t>20 osob</w:t>
      </w:r>
      <w:r>
        <w:rPr>
          <w:rFonts w:cstheme="minorHAnsi"/>
        </w:rPr>
        <w:t>.</w:t>
      </w:r>
      <w:r w:rsidRPr="00427E14">
        <w:rPr>
          <w:rFonts w:cstheme="minorHAnsi"/>
        </w:rPr>
        <w:t xml:space="preserve"> </w:t>
      </w:r>
    </w:p>
    <w:p w14:paraId="62AD88F5" w14:textId="255BB285" w:rsidR="00893D8D" w:rsidRDefault="00893D8D" w:rsidP="00893D8D">
      <w:pPr>
        <w:pStyle w:val="Odstavecseseznamem"/>
        <w:numPr>
          <w:ilvl w:val="0"/>
          <w:numId w:val="6"/>
        </w:numPr>
        <w:spacing w:after="120" w:line="240" w:lineRule="auto"/>
        <w:ind w:left="284" w:hanging="284"/>
        <w:contextualSpacing w:val="0"/>
        <w:jc w:val="both"/>
        <w:rPr>
          <w:rFonts w:cstheme="minorHAnsi"/>
        </w:rPr>
      </w:pPr>
      <w:r>
        <w:rPr>
          <w:rFonts w:cstheme="minorHAnsi"/>
        </w:rPr>
        <w:t xml:space="preserve">Min. rozsah </w:t>
      </w:r>
      <w:r w:rsidR="00375A24">
        <w:rPr>
          <w:rFonts w:cstheme="minorHAnsi"/>
        </w:rPr>
        <w:t>prezentace 5 hodin (1 hodina = 60 min) v sídle Objednatele.</w:t>
      </w:r>
    </w:p>
    <w:p w14:paraId="718332CF" w14:textId="0334D8B0" w:rsidR="00893D8D" w:rsidRDefault="00893D8D" w:rsidP="00893D8D">
      <w:pPr>
        <w:pStyle w:val="Odstavecseseznamem"/>
        <w:numPr>
          <w:ilvl w:val="0"/>
          <w:numId w:val="6"/>
        </w:numPr>
        <w:spacing w:after="120" w:line="240" w:lineRule="auto"/>
        <w:ind w:left="284" w:hanging="284"/>
        <w:contextualSpacing w:val="0"/>
        <w:jc w:val="both"/>
        <w:rPr>
          <w:rFonts w:cstheme="minorHAnsi"/>
        </w:rPr>
      </w:pPr>
      <w:r>
        <w:rPr>
          <w:rFonts w:cstheme="minorHAnsi"/>
        </w:rPr>
        <w:t>Poskytovatel zajistí prezenční listinu z prezentace</w:t>
      </w:r>
      <w:r w:rsidR="00977C2B">
        <w:rPr>
          <w:rFonts w:cstheme="minorHAnsi"/>
        </w:rPr>
        <w:t xml:space="preserve"> a tisk prezentačních materiálů všem zúčastněným.</w:t>
      </w:r>
    </w:p>
    <w:p w14:paraId="7C6C3207" w14:textId="7B69F40D" w:rsidR="00893D8D" w:rsidRDefault="00893D8D" w:rsidP="00893D8D">
      <w:pPr>
        <w:pStyle w:val="Odstavecseseznamem"/>
        <w:numPr>
          <w:ilvl w:val="0"/>
          <w:numId w:val="6"/>
        </w:numPr>
        <w:spacing w:after="120" w:line="240" w:lineRule="auto"/>
        <w:ind w:left="284" w:hanging="284"/>
        <w:contextualSpacing w:val="0"/>
        <w:jc w:val="both"/>
        <w:rPr>
          <w:rFonts w:cstheme="minorHAnsi"/>
        </w:rPr>
      </w:pPr>
      <w:r>
        <w:rPr>
          <w:rFonts w:cstheme="minorHAnsi"/>
        </w:rPr>
        <w:t>Prostory pro prezentaci a nutn</w:t>
      </w:r>
      <w:r w:rsidR="00995153">
        <w:rPr>
          <w:rFonts w:cstheme="minorHAnsi"/>
        </w:rPr>
        <w:t>á</w:t>
      </w:r>
      <w:r>
        <w:rPr>
          <w:rFonts w:cstheme="minorHAnsi"/>
        </w:rPr>
        <w:t xml:space="preserve"> technika v běžném rozsahu (NTB, dataprojektor, </w:t>
      </w:r>
      <w:r w:rsidR="00BA0607">
        <w:rPr>
          <w:rFonts w:cstheme="minorHAnsi"/>
        </w:rPr>
        <w:t xml:space="preserve">projekční </w:t>
      </w:r>
      <w:r>
        <w:rPr>
          <w:rFonts w:cstheme="minorHAnsi"/>
        </w:rPr>
        <w:t>plátno, …)</w:t>
      </w:r>
      <w:r w:rsidRPr="00893D8D">
        <w:rPr>
          <w:rFonts w:cstheme="minorHAnsi"/>
        </w:rPr>
        <w:t xml:space="preserve"> </w:t>
      </w:r>
      <w:r>
        <w:rPr>
          <w:rFonts w:cstheme="minorHAnsi"/>
        </w:rPr>
        <w:t>bude zajištěna ze strany Objednatele v sídle Objednatele.</w:t>
      </w:r>
    </w:p>
    <w:p w14:paraId="6722290B" w14:textId="16880D20" w:rsidR="00893D8D" w:rsidRDefault="00893D8D" w:rsidP="00893D8D">
      <w:pPr>
        <w:pStyle w:val="Odstavecseseznamem"/>
        <w:numPr>
          <w:ilvl w:val="0"/>
          <w:numId w:val="6"/>
        </w:numPr>
        <w:spacing w:after="120" w:line="240" w:lineRule="auto"/>
        <w:ind w:left="284" w:hanging="284"/>
        <w:contextualSpacing w:val="0"/>
        <w:jc w:val="both"/>
        <w:rPr>
          <w:rFonts w:cstheme="minorHAnsi"/>
        </w:rPr>
      </w:pPr>
      <w:r>
        <w:rPr>
          <w:rFonts w:cstheme="minorHAnsi"/>
        </w:rPr>
        <w:t xml:space="preserve">Objednatel nepožaduje žádné občerstvení. </w:t>
      </w:r>
    </w:p>
    <w:p w14:paraId="3AC9CF9A" w14:textId="472753AC" w:rsidR="00270F7D" w:rsidRPr="00270F7D" w:rsidRDefault="00270F7D" w:rsidP="009C1EDD">
      <w:pPr>
        <w:pStyle w:val="Odstavecseseznamem"/>
        <w:numPr>
          <w:ilvl w:val="0"/>
          <w:numId w:val="6"/>
        </w:numPr>
        <w:spacing w:after="60" w:line="240" w:lineRule="auto"/>
        <w:ind w:left="284" w:hanging="284"/>
        <w:contextualSpacing w:val="0"/>
        <w:jc w:val="both"/>
        <w:rPr>
          <w:rFonts w:cstheme="minorHAnsi"/>
        </w:rPr>
      </w:pPr>
      <w:r w:rsidRPr="000E0C5D">
        <w:rPr>
          <w:rFonts w:cstheme="minorHAnsi"/>
          <w:u w:val="single"/>
        </w:rPr>
        <w:t xml:space="preserve">Minimální </w:t>
      </w:r>
      <w:r w:rsidR="009C1EDD" w:rsidRPr="000E0C5D">
        <w:rPr>
          <w:rFonts w:cstheme="minorHAnsi"/>
          <w:u w:val="single"/>
        </w:rPr>
        <w:t xml:space="preserve">obsahová náplň </w:t>
      </w:r>
      <w:r w:rsidR="00893D8D" w:rsidRPr="000E0C5D">
        <w:rPr>
          <w:rFonts w:cstheme="minorHAnsi"/>
          <w:u w:val="single"/>
        </w:rPr>
        <w:t>prezentace</w:t>
      </w:r>
      <w:r w:rsidR="00893D8D">
        <w:rPr>
          <w:rFonts w:cstheme="minorHAnsi"/>
        </w:rPr>
        <w:t>:</w:t>
      </w:r>
    </w:p>
    <w:p w14:paraId="621FE289" w14:textId="482E72F1" w:rsidR="00270F7D" w:rsidRPr="00270F7D" w:rsidRDefault="00270F7D" w:rsidP="009C1EDD">
      <w:pPr>
        <w:pStyle w:val="Odstavecseseznamem"/>
        <w:numPr>
          <w:ilvl w:val="0"/>
          <w:numId w:val="41"/>
        </w:numPr>
        <w:spacing w:after="60" w:line="240" w:lineRule="auto"/>
        <w:contextualSpacing w:val="0"/>
        <w:jc w:val="both"/>
        <w:rPr>
          <w:rFonts w:cstheme="minorHAnsi"/>
        </w:rPr>
      </w:pPr>
      <w:r w:rsidRPr="00270F7D">
        <w:rPr>
          <w:rFonts w:cstheme="minorHAnsi"/>
        </w:rPr>
        <w:t>co je GDPR, co mění a co přináší</w:t>
      </w:r>
      <w:r w:rsidR="002375AB">
        <w:rPr>
          <w:rFonts w:cstheme="minorHAnsi"/>
        </w:rPr>
        <w:t>,</w:t>
      </w:r>
    </w:p>
    <w:p w14:paraId="7C429AC6" w14:textId="38FC75B2" w:rsidR="00270F7D" w:rsidRPr="00270F7D" w:rsidRDefault="00270F7D" w:rsidP="009C1EDD">
      <w:pPr>
        <w:pStyle w:val="Odstavecseseznamem"/>
        <w:numPr>
          <w:ilvl w:val="0"/>
          <w:numId w:val="41"/>
        </w:numPr>
        <w:spacing w:after="60" w:line="240" w:lineRule="auto"/>
        <w:contextualSpacing w:val="0"/>
        <w:jc w:val="both"/>
        <w:rPr>
          <w:rFonts w:cstheme="minorHAnsi"/>
        </w:rPr>
      </w:pPr>
      <w:r w:rsidRPr="00270F7D">
        <w:rPr>
          <w:rFonts w:cstheme="minorHAnsi"/>
        </w:rPr>
        <w:t>co je to osobní údaj a jeho zpracování v pojetí GDPR</w:t>
      </w:r>
      <w:r w:rsidR="002375AB">
        <w:rPr>
          <w:rFonts w:cstheme="minorHAnsi"/>
        </w:rPr>
        <w:t>,</w:t>
      </w:r>
    </w:p>
    <w:p w14:paraId="2238AB8C" w14:textId="483C07F4" w:rsidR="00270F7D" w:rsidRPr="00270F7D" w:rsidRDefault="00270F7D" w:rsidP="009C1EDD">
      <w:pPr>
        <w:pStyle w:val="Odstavecseseznamem"/>
        <w:numPr>
          <w:ilvl w:val="0"/>
          <w:numId w:val="41"/>
        </w:numPr>
        <w:spacing w:after="60" w:line="240" w:lineRule="auto"/>
        <w:contextualSpacing w:val="0"/>
        <w:jc w:val="both"/>
        <w:rPr>
          <w:rFonts w:cstheme="minorHAnsi"/>
        </w:rPr>
      </w:pPr>
      <w:r w:rsidRPr="00270F7D">
        <w:rPr>
          <w:rFonts w:cstheme="minorHAnsi"/>
        </w:rPr>
        <w:t>zákonnost zpracování</w:t>
      </w:r>
      <w:r w:rsidR="002375AB">
        <w:rPr>
          <w:rFonts w:cstheme="minorHAnsi"/>
        </w:rPr>
        <w:t>,</w:t>
      </w:r>
    </w:p>
    <w:p w14:paraId="7319D905" w14:textId="4209F0C2" w:rsidR="00270F7D" w:rsidRPr="00270F7D" w:rsidRDefault="00270F7D" w:rsidP="009C1EDD">
      <w:pPr>
        <w:pStyle w:val="Odstavecseseznamem"/>
        <w:numPr>
          <w:ilvl w:val="0"/>
          <w:numId w:val="41"/>
        </w:numPr>
        <w:spacing w:after="60" w:line="240" w:lineRule="auto"/>
        <w:contextualSpacing w:val="0"/>
        <w:jc w:val="both"/>
        <w:rPr>
          <w:rFonts w:cstheme="minorHAnsi"/>
        </w:rPr>
      </w:pPr>
      <w:r w:rsidRPr="00270F7D">
        <w:rPr>
          <w:rFonts w:cstheme="minorHAnsi"/>
        </w:rPr>
        <w:t>odpovědnost vedoucích zaměstnanců</w:t>
      </w:r>
      <w:r w:rsidR="002375AB">
        <w:rPr>
          <w:rFonts w:cstheme="minorHAnsi"/>
        </w:rPr>
        <w:t>,</w:t>
      </w:r>
    </w:p>
    <w:p w14:paraId="41A799BD" w14:textId="12662982" w:rsidR="00270F7D" w:rsidRDefault="00270F7D" w:rsidP="009C1EDD">
      <w:pPr>
        <w:pStyle w:val="Odstavecseseznamem"/>
        <w:numPr>
          <w:ilvl w:val="0"/>
          <w:numId w:val="41"/>
        </w:numPr>
        <w:spacing w:after="60" w:line="240" w:lineRule="auto"/>
        <w:contextualSpacing w:val="0"/>
        <w:jc w:val="both"/>
        <w:rPr>
          <w:rFonts w:cstheme="minorHAnsi"/>
        </w:rPr>
      </w:pPr>
      <w:r w:rsidRPr="00270F7D">
        <w:rPr>
          <w:rFonts w:cstheme="minorHAnsi"/>
        </w:rPr>
        <w:t>kontrolní činnost</w:t>
      </w:r>
      <w:r w:rsidR="002375AB">
        <w:rPr>
          <w:rFonts w:cstheme="minorHAnsi"/>
        </w:rPr>
        <w:t>,</w:t>
      </w:r>
    </w:p>
    <w:p w14:paraId="6EDCEB4F" w14:textId="702D2BE8" w:rsidR="00270F7D" w:rsidRDefault="003E1F64" w:rsidP="009C1EDD">
      <w:pPr>
        <w:pStyle w:val="Odstavecseseznamem"/>
        <w:numPr>
          <w:ilvl w:val="0"/>
          <w:numId w:val="41"/>
        </w:numPr>
        <w:spacing w:after="60" w:line="240" w:lineRule="auto"/>
        <w:contextualSpacing w:val="0"/>
        <w:jc w:val="both"/>
        <w:rPr>
          <w:rFonts w:cstheme="minorHAnsi"/>
        </w:rPr>
      </w:pPr>
      <w:r>
        <w:rPr>
          <w:rFonts w:cstheme="minorHAnsi"/>
        </w:rPr>
        <w:t>GDPR</w:t>
      </w:r>
      <w:r w:rsidR="00977C2B">
        <w:rPr>
          <w:rFonts w:cstheme="minorHAnsi"/>
        </w:rPr>
        <w:t xml:space="preserve"> </w:t>
      </w:r>
      <w:r>
        <w:rPr>
          <w:rFonts w:cstheme="minorHAnsi"/>
        </w:rPr>
        <w:t>v </w:t>
      </w:r>
      <w:r w:rsidR="000E0C5D">
        <w:rPr>
          <w:rFonts w:cstheme="minorHAnsi"/>
        </w:rPr>
        <w:t>podmínkách</w:t>
      </w:r>
      <w:r>
        <w:rPr>
          <w:rFonts w:cstheme="minorHAnsi"/>
        </w:rPr>
        <w:t xml:space="preserve"> Objednatele -</w:t>
      </w:r>
      <w:r w:rsidR="00977C2B">
        <w:rPr>
          <w:rFonts w:cstheme="minorHAnsi"/>
        </w:rPr>
        <w:t xml:space="preserve"> </w:t>
      </w:r>
      <w:r>
        <w:rPr>
          <w:rFonts w:cstheme="minorHAnsi"/>
        </w:rPr>
        <w:t>výstupy</w:t>
      </w:r>
      <w:r w:rsidR="00977C2B">
        <w:rPr>
          <w:rFonts w:cstheme="minorHAnsi"/>
        </w:rPr>
        <w:t xml:space="preserve"> </w:t>
      </w:r>
      <w:r>
        <w:rPr>
          <w:rFonts w:cstheme="minorHAnsi"/>
        </w:rPr>
        <w:t>C1 – C4</w:t>
      </w:r>
      <w:r w:rsidR="002375AB">
        <w:rPr>
          <w:rFonts w:cstheme="minorHAnsi"/>
        </w:rPr>
        <w:t>.</w:t>
      </w:r>
    </w:p>
    <w:p w14:paraId="0858F7B9" w14:textId="712E105F" w:rsidR="00F96CAD" w:rsidRDefault="00F96CAD" w:rsidP="00961BCE">
      <w:pPr>
        <w:spacing w:after="0" w:line="240" w:lineRule="auto"/>
        <w:jc w:val="both"/>
        <w:rPr>
          <w:rFonts w:cstheme="minorHAnsi"/>
        </w:rPr>
      </w:pPr>
    </w:p>
    <w:p w14:paraId="3B7AA73C" w14:textId="3615AFBD" w:rsidR="00C21D03" w:rsidRDefault="00C21D03" w:rsidP="00961BCE">
      <w:pPr>
        <w:spacing w:after="0" w:line="240" w:lineRule="auto"/>
        <w:jc w:val="both"/>
        <w:rPr>
          <w:rFonts w:cstheme="minorHAnsi"/>
        </w:rPr>
      </w:pPr>
    </w:p>
    <w:p w14:paraId="0464B60C" w14:textId="5AA14599" w:rsidR="00F96CAD" w:rsidRDefault="00F96CAD" w:rsidP="00961BCE">
      <w:pPr>
        <w:spacing w:after="0" w:line="240" w:lineRule="auto"/>
        <w:jc w:val="both"/>
        <w:rPr>
          <w:rFonts w:cstheme="minorHAnsi"/>
        </w:rPr>
      </w:pPr>
    </w:p>
    <w:p w14:paraId="65CEB17A" w14:textId="77F7E4DB" w:rsidR="00F96CAD" w:rsidRDefault="00F96CAD" w:rsidP="00961BCE">
      <w:pPr>
        <w:spacing w:after="0" w:line="240" w:lineRule="auto"/>
        <w:jc w:val="both"/>
        <w:rPr>
          <w:rFonts w:cstheme="minorHAnsi"/>
        </w:rPr>
      </w:pPr>
    </w:p>
    <w:p w14:paraId="5624C5C1" w14:textId="7C13A36F" w:rsidR="00F96CAD" w:rsidRDefault="00F96CAD" w:rsidP="00961BCE">
      <w:pPr>
        <w:spacing w:after="0" w:line="240" w:lineRule="auto"/>
        <w:jc w:val="both"/>
        <w:rPr>
          <w:rFonts w:cstheme="minorHAnsi"/>
        </w:rPr>
      </w:pPr>
    </w:p>
    <w:p w14:paraId="5F3DBC45" w14:textId="77777777" w:rsidR="004B3757" w:rsidRPr="004B3757" w:rsidRDefault="004B3757" w:rsidP="004B3757">
      <w:pPr>
        <w:rPr>
          <w:lang w:bidi="en-US"/>
        </w:rPr>
      </w:pPr>
    </w:p>
    <w:sectPr w:rsidR="004B3757" w:rsidRPr="004B3757" w:rsidSect="00EB0A6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66CB3B" w14:textId="77777777" w:rsidR="00A2762C" w:rsidRDefault="00A2762C" w:rsidP="0094656C">
      <w:pPr>
        <w:spacing w:after="0" w:line="240" w:lineRule="auto"/>
      </w:pPr>
      <w:r>
        <w:separator/>
      </w:r>
    </w:p>
  </w:endnote>
  <w:endnote w:type="continuationSeparator" w:id="0">
    <w:p w14:paraId="00EC5B69" w14:textId="77777777" w:rsidR="00A2762C" w:rsidRDefault="00A2762C" w:rsidP="00946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899295"/>
      <w:docPartObj>
        <w:docPartGallery w:val="Page Numbers (Top of Page)"/>
        <w:docPartUnique/>
      </w:docPartObj>
    </w:sdtPr>
    <w:sdtEndPr>
      <w:rPr>
        <w:sz w:val="18"/>
        <w:szCs w:val="18"/>
      </w:rPr>
    </w:sdtEndPr>
    <w:sdtContent>
      <w:p w14:paraId="7C5A5598" w14:textId="4CCE3851" w:rsidR="0094656C" w:rsidRPr="00A24734" w:rsidRDefault="0094656C" w:rsidP="00A24734">
        <w:pPr>
          <w:pStyle w:val="Zpat"/>
          <w:jc w:val="right"/>
          <w:rPr>
            <w:sz w:val="18"/>
            <w:szCs w:val="18"/>
          </w:rPr>
        </w:pPr>
        <w:r w:rsidRPr="00A24734">
          <w:rPr>
            <w:sz w:val="18"/>
            <w:szCs w:val="18"/>
          </w:rPr>
          <w:t xml:space="preserve">Stránka </w:t>
        </w:r>
        <w:r w:rsidRPr="00A24734">
          <w:rPr>
            <w:b/>
            <w:sz w:val="18"/>
            <w:szCs w:val="18"/>
          </w:rPr>
          <w:fldChar w:fldCharType="begin"/>
        </w:r>
        <w:r w:rsidRPr="00A24734">
          <w:rPr>
            <w:b/>
            <w:sz w:val="18"/>
            <w:szCs w:val="18"/>
          </w:rPr>
          <w:instrText>PAGE</w:instrText>
        </w:r>
        <w:r w:rsidRPr="00A24734">
          <w:rPr>
            <w:b/>
            <w:sz w:val="18"/>
            <w:szCs w:val="18"/>
          </w:rPr>
          <w:fldChar w:fldCharType="separate"/>
        </w:r>
        <w:r w:rsidR="00A24734">
          <w:rPr>
            <w:b/>
            <w:noProof/>
            <w:sz w:val="18"/>
            <w:szCs w:val="18"/>
          </w:rPr>
          <w:t>5</w:t>
        </w:r>
        <w:r w:rsidRPr="00A24734">
          <w:rPr>
            <w:b/>
            <w:sz w:val="18"/>
            <w:szCs w:val="18"/>
          </w:rPr>
          <w:fldChar w:fldCharType="end"/>
        </w:r>
        <w:r w:rsidRPr="00A24734">
          <w:rPr>
            <w:sz w:val="18"/>
            <w:szCs w:val="18"/>
          </w:rPr>
          <w:t xml:space="preserve"> z </w:t>
        </w:r>
        <w:r w:rsidRPr="00A24734">
          <w:rPr>
            <w:b/>
            <w:sz w:val="18"/>
            <w:szCs w:val="18"/>
          </w:rPr>
          <w:fldChar w:fldCharType="begin"/>
        </w:r>
        <w:r w:rsidRPr="00A24734">
          <w:rPr>
            <w:b/>
            <w:sz w:val="18"/>
            <w:szCs w:val="18"/>
          </w:rPr>
          <w:instrText>NUMPAGES</w:instrText>
        </w:r>
        <w:r w:rsidRPr="00A24734">
          <w:rPr>
            <w:b/>
            <w:sz w:val="18"/>
            <w:szCs w:val="18"/>
          </w:rPr>
          <w:fldChar w:fldCharType="separate"/>
        </w:r>
        <w:r w:rsidR="00A24734">
          <w:rPr>
            <w:b/>
            <w:noProof/>
            <w:sz w:val="18"/>
            <w:szCs w:val="18"/>
          </w:rPr>
          <w:t>5</w:t>
        </w:r>
        <w:r w:rsidRPr="00A24734">
          <w:rPr>
            <w:b/>
            <w:sz w:val="18"/>
            <w:szCs w:val="18"/>
          </w:rPr>
          <w:fldChar w:fldCharType="end"/>
        </w:r>
      </w:p>
    </w:sdtContent>
  </w:sdt>
  <w:p w14:paraId="4B20A50D" w14:textId="77777777" w:rsidR="0094656C" w:rsidRDefault="0094656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F25AA2" w14:textId="77777777" w:rsidR="00A2762C" w:rsidRDefault="00A2762C" w:rsidP="0094656C">
      <w:pPr>
        <w:spacing w:after="0" w:line="240" w:lineRule="auto"/>
      </w:pPr>
      <w:r>
        <w:separator/>
      </w:r>
    </w:p>
  </w:footnote>
  <w:footnote w:type="continuationSeparator" w:id="0">
    <w:p w14:paraId="1C748713" w14:textId="77777777" w:rsidR="00A2762C" w:rsidRDefault="00A2762C" w:rsidP="009465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6727B"/>
    <w:multiLevelType w:val="hybridMultilevel"/>
    <w:tmpl w:val="4E22D228"/>
    <w:lvl w:ilvl="0" w:tplc="E4E4A6FE">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AE10D21"/>
    <w:multiLevelType w:val="hybridMultilevel"/>
    <w:tmpl w:val="DCE4991C"/>
    <w:lvl w:ilvl="0" w:tplc="05304B50">
      <w:start w:val="3"/>
      <w:numFmt w:val="bullet"/>
      <w:lvlText w:val="-"/>
      <w:lvlJc w:val="left"/>
      <w:pPr>
        <w:ind w:left="2484" w:hanging="360"/>
      </w:pPr>
      <w:rPr>
        <w:rFonts w:ascii="Arial" w:eastAsiaTheme="minorHAnsi" w:hAnsi="Arial" w:cs="Arial" w:hint="default"/>
      </w:rPr>
    </w:lvl>
    <w:lvl w:ilvl="1" w:tplc="04050003" w:tentative="1">
      <w:start w:val="1"/>
      <w:numFmt w:val="bullet"/>
      <w:lvlText w:val="o"/>
      <w:lvlJc w:val="left"/>
      <w:pPr>
        <w:ind w:left="3204" w:hanging="360"/>
      </w:pPr>
      <w:rPr>
        <w:rFonts w:ascii="Courier New" w:hAnsi="Courier New" w:cs="Courier New" w:hint="default"/>
      </w:rPr>
    </w:lvl>
    <w:lvl w:ilvl="2" w:tplc="04050005" w:tentative="1">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2" w15:restartNumberingAfterBreak="0">
    <w:nsid w:val="0C6111F3"/>
    <w:multiLevelType w:val="hybridMultilevel"/>
    <w:tmpl w:val="740A466E"/>
    <w:lvl w:ilvl="0" w:tplc="E64A5688">
      <w:start w:val="1"/>
      <w:numFmt w:val="lowerLetter"/>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37340B"/>
    <w:multiLevelType w:val="hybridMultilevel"/>
    <w:tmpl w:val="A9E076A8"/>
    <w:lvl w:ilvl="0" w:tplc="76DC469C">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5" w15:restartNumberingAfterBreak="0">
    <w:nsid w:val="0DC20FB5"/>
    <w:multiLevelType w:val="hybridMultilevel"/>
    <w:tmpl w:val="9144840C"/>
    <w:lvl w:ilvl="0" w:tplc="35F08086">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1A810B3"/>
    <w:multiLevelType w:val="hybridMultilevel"/>
    <w:tmpl w:val="BE4A9CE0"/>
    <w:lvl w:ilvl="0" w:tplc="A528771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2AD1CEC"/>
    <w:multiLevelType w:val="hybridMultilevel"/>
    <w:tmpl w:val="5DE0D54E"/>
    <w:lvl w:ilvl="0" w:tplc="A1F0DD74">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374738E"/>
    <w:multiLevelType w:val="hybridMultilevel"/>
    <w:tmpl w:val="CF9E87BC"/>
    <w:lvl w:ilvl="0" w:tplc="C3A4FC1A">
      <w:start w:val="1"/>
      <w:numFmt w:val="lowerLetter"/>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F41FB1"/>
    <w:multiLevelType w:val="hybridMultilevel"/>
    <w:tmpl w:val="DFA0AD82"/>
    <w:lvl w:ilvl="0" w:tplc="FFFFFFFF">
      <w:start w:val="1"/>
      <w:numFmt w:val="bullet"/>
      <w:lvlText w:val=""/>
      <w:lvlJc w:val="left"/>
      <w:pPr>
        <w:ind w:left="720" w:hanging="360"/>
      </w:pPr>
      <w:rPr>
        <w:rFonts w:ascii="Wingdings" w:hAnsi="Wingding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7613F5B"/>
    <w:multiLevelType w:val="hybridMultilevel"/>
    <w:tmpl w:val="1F569E2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84A2374"/>
    <w:multiLevelType w:val="hybridMultilevel"/>
    <w:tmpl w:val="BA0AB29E"/>
    <w:lvl w:ilvl="0" w:tplc="05304B50">
      <w:start w:val="3"/>
      <w:numFmt w:val="bullet"/>
      <w:lvlText w:val="-"/>
      <w:lvlJc w:val="left"/>
      <w:pPr>
        <w:ind w:left="2484" w:hanging="360"/>
      </w:pPr>
      <w:rPr>
        <w:rFonts w:ascii="Arial" w:eastAsiaTheme="minorHAnsi" w:hAnsi="Arial" w:cs="Arial" w:hint="default"/>
      </w:rPr>
    </w:lvl>
    <w:lvl w:ilvl="1" w:tplc="04050003" w:tentative="1">
      <w:start w:val="1"/>
      <w:numFmt w:val="bullet"/>
      <w:lvlText w:val="o"/>
      <w:lvlJc w:val="left"/>
      <w:pPr>
        <w:ind w:left="3204" w:hanging="360"/>
      </w:pPr>
      <w:rPr>
        <w:rFonts w:ascii="Courier New" w:hAnsi="Courier New" w:cs="Courier New" w:hint="default"/>
      </w:rPr>
    </w:lvl>
    <w:lvl w:ilvl="2" w:tplc="04050005" w:tentative="1">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12" w15:restartNumberingAfterBreak="0">
    <w:nsid w:val="3A434939"/>
    <w:multiLevelType w:val="multilevel"/>
    <w:tmpl w:val="8A76671A"/>
    <w:lvl w:ilvl="0">
      <w:start w:val="1"/>
      <w:numFmt w:val="bullet"/>
      <w:lvlText w:val=""/>
      <w:lvlJc w:val="left"/>
      <w:pPr>
        <w:ind w:left="360" w:hanging="360"/>
      </w:pPr>
      <w:rPr>
        <w:rFonts w:ascii="Symbol" w:hAnsi="Symbol" w:hint="default"/>
      </w:rPr>
    </w:lvl>
    <w:lvl w:ilvl="1">
      <w:start w:val="1"/>
      <w:numFmt w:val="ordinal"/>
      <w:lvlText w:val="%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3D2B4D65"/>
    <w:multiLevelType w:val="hybridMultilevel"/>
    <w:tmpl w:val="058E5526"/>
    <w:lvl w:ilvl="0" w:tplc="0405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52562DF"/>
    <w:multiLevelType w:val="hybridMultilevel"/>
    <w:tmpl w:val="8FEA996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5BD1828"/>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47FE193E"/>
    <w:multiLevelType w:val="hybridMultilevel"/>
    <w:tmpl w:val="1C3EF472"/>
    <w:lvl w:ilvl="0" w:tplc="F58808A2">
      <w:start w:val="1"/>
      <w:numFmt w:val="lowerLetter"/>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1C2579B"/>
    <w:multiLevelType w:val="hybridMultilevel"/>
    <w:tmpl w:val="19C4FDA6"/>
    <w:lvl w:ilvl="0" w:tplc="49F8025A">
      <w:start w:val="1"/>
      <w:numFmt w:val="lowerLetter"/>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1F26B2C"/>
    <w:multiLevelType w:val="hybridMultilevel"/>
    <w:tmpl w:val="688653B6"/>
    <w:lvl w:ilvl="0" w:tplc="B094CA0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8934AEF"/>
    <w:multiLevelType w:val="hybridMultilevel"/>
    <w:tmpl w:val="8B10528C"/>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15:restartNumberingAfterBreak="0">
    <w:nsid w:val="5A6632A9"/>
    <w:multiLevelType w:val="hybridMultilevel"/>
    <w:tmpl w:val="51B8770A"/>
    <w:lvl w:ilvl="0" w:tplc="28E4F8B4">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AD560DD"/>
    <w:multiLevelType w:val="hybridMultilevel"/>
    <w:tmpl w:val="7F926896"/>
    <w:lvl w:ilvl="0" w:tplc="493CFA8E">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44A3C1E"/>
    <w:multiLevelType w:val="multilevel"/>
    <w:tmpl w:val="F322E8F2"/>
    <w:lvl w:ilvl="0">
      <w:start w:val="1"/>
      <w:numFmt w:val="decimal"/>
      <w:pStyle w:val="ACNadpis1"/>
      <w:lvlText w:val="%1"/>
      <w:lvlJc w:val="left"/>
      <w:pPr>
        <w:ind w:left="360" w:hanging="360"/>
      </w:pPr>
      <w:rPr>
        <w:rFonts w:hint="default"/>
      </w:rPr>
    </w:lvl>
    <w:lvl w:ilvl="1">
      <w:start w:val="1"/>
      <w:numFmt w:val="decimal"/>
      <w:pStyle w:val="ACNadpis2"/>
      <w:suff w:val="space"/>
      <w:lvlText w:val="%1.%2"/>
      <w:lvlJc w:val="left"/>
      <w:pPr>
        <w:ind w:left="0" w:firstLine="0"/>
      </w:pPr>
      <w:rPr>
        <w:rFonts w:hint="default"/>
      </w:rPr>
    </w:lvl>
    <w:lvl w:ilvl="2">
      <w:start w:val="1"/>
      <w:numFmt w:val="decimal"/>
      <w:pStyle w:val="ACNadpis3"/>
      <w:suff w:val="space"/>
      <w:lvlText w:val="%1.%2.%3"/>
      <w:lvlJc w:val="left"/>
      <w:pPr>
        <w:ind w:left="0" w:firstLine="0"/>
      </w:pPr>
      <w:rPr>
        <w:rFonts w:hint="default"/>
      </w:rPr>
    </w:lvl>
    <w:lvl w:ilvl="3">
      <w:start w:val="1"/>
      <w:numFmt w:val="decimal"/>
      <w:pStyle w:val="ACNadpis4"/>
      <w:suff w:val="space"/>
      <w:lvlText w:val="%1.%2.%3.%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7A02A49"/>
    <w:multiLevelType w:val="hybridMultilevel"/>
    <w:tmpl w:val="319E0B18"/>
    <w:lvl w:ilvl="0" w:tplc="04050017">
      <w:start w:val="1"/>
      <w:numFmt w:val="lowerLetter"/>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9B471FA"/>
    <w:multiLevelType w:val="multilevel"/>
    <w:tmpl w:val="2892D01E"/>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6BFF5BA0"/>
    <w:multiLevelType w:val="hybridMultilevel"/>
    <w:tmpl w:val="566CFC94"/>
    <w:lvl w:ilvl="0" w:tplc="A454A95A">
      <w:start w:val="1"/>
      <w:numFmt w:val="upperLetter"/>
      <w:pStyle w:val="Nadpis1"/>
      <w:lvlText w:val="%1."/>
      <w:lvlJc w:val="left"/>
      <w:pPr>
        <w:ind w:left="720" w:hanging="360"/>
      </w:pPr>
    </w:lvl>
    <w:lvl w:ilvl="1" w:tplc="486E0FD8" w:tentative="1">
      <w:start w:val="1"/>
      <w:numFmt w:val="lowerLetter"/>
      <w:pStyle w:val="Nadpis2"/>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0E7301A"/>
    <w:multiLevelType w:val="hybridMultilevel"/>
    <w:tmpl w:val="4704D94E"/>
    <w:lvl w:ilvl="0" w:tplc="5E62551E">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8094670"/>
    <w:multiLevelType w:val="hybridMultilevel"/>
    <w:tmpl w:val="E59E7F4C"/>
    <w:lvl w:ilvl="0" w:tplc="05304B50">
      <w:start w:val="3"/>
      <w:numFmt w:val="bullet"/>
      <w:lvlText w:val="-"/>
      <w:lvlJc w:val="left"/>
      <w:pPr>
        <w:ind w:left="2484" w:hanging="360"/>
      </w:pPr>
      <w:rPr>
        <w:rFonts w:ascii="Arial" w:eastAsiaTheme="minorHAnsi" w:hAnsi="Arial" w:cs="Arial" w:hint="default"/>
      </w:rPr>
    </w:lvl>
    <w:lvl w:ilvl="1" w:tplc="04050003" w:tentative="1">
      <w:start w:val="1"/>
      <w:numFmt w:val="bullet"/>
      <w:lvlText w:val="o"/>
      <w:lvlJc w:val="left"/>
      <w:pPr>
        <w:ind w:left="3204" w:hanging="360"/>
      </w:pPr>
      <w:rPr>
        <w:rFonts w:ascii="Courier New" w:hAnsi="Courier New" w:cs="Courier New" w:hint="default"/>
      </w:rPr>
    </w:lvl>
    <w:lvl w:ilvl="2" w:tplc="04050005" w:tentative="1">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28" w15:restartNumberingAfterBreak="0">
    <w:nsid w:val="7DA573C8"/>
    <w:multiLevelType w:val="hybridMultilevel"/>
    <w:tmpl w:val="41EC4D56"/>
    <w:lvl w:ilvl="0" w:tplc="4AD8CD8C">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3"/>
  </w:num>
  <w:num w:numId="2">
    <w:abstractNumId w:val="13"/>
  </w:num>
  <w:num w:numId="3">
    <w:abstractNumId w:val="1"/>
  </w:num>
  <w:num w:numId="4">
    <w:abstractNumId w:val="11"/>
  </w:num>
  <w:num w:numId="5">
    <w:abstractNumId w:val="27"/>
  </w:num>
  <w:num w:numId="6">
    <w:abstractNumId w:val="9"/>
  </w:num>
  <w:num w:numId="7">
    <w:abstractNumId w:val="25"/>
  </w:num>
  <w:num w:numId="8">
    <w:abstractNumId w:val="25"/>
    <w:lvlOverride w:ilvl="0">
      <w:lvl w:ilvl="0" w:tplc="A454A95A">
        <w:start w:val="1"/>
        <w:numFmt w:val="upperLetter"/>
        <w:pStyle w:val="Nadpis1"/>
        <w:lvlText w:val="%1."/>
        <w:lvlJc w:val="left"/>
        <w:pPr>
          <w:ind w:left="720" w:hanging="360"/>
        </w:pPr>
        <w:rPr>
          <w:rFonts w:hint="default"/>
        </w:rPr>
      </w:lvl>
    </w:lvlOverride>
    <w:lvlOverride w:ilvl="1">
      <w:lvl w:ilvl="1" w:tplc="486E0FD8">
        <w:start w:val="1"/>
        <w:numFmt w:val="decimal"/>
        <w:lvlRestart w:val="0"/>
        <w:pStyle w:val="Nadpis2"/>
        <w:lvlText w:val="%1%2."/>
        <w:lvlJc w:val="left"/>
        <w:pPr>
          <w:ind w:left="1440" w:hanging="360"/>
        </w:pPr>
        <w:rPr>
          <w:rFonts w:hint="default"/>
        </w:rPr>
      </w:lvl>
    </w:lvlOverride>
    <w:lvlOverride w:ilvl="2">
      <w:lvl w:ilvl="2" w:tplc="0405001B">
        <w:start w:val="1"/>
        <w:numFmt w:val="lowerRoman"/>
        <w:lvlText w:val="%3."/>
        <w:lvlJc w:val="right"/>
        <w:pPr>
          <w:ind w:left="2160" w:hanging="180"/>
        </w:pPr>
        <w:rPr>
          <w:rFonts w:hint="default"/>
        </w:rPr>
      </w:lvl>
    </w:lvlOverride>
    <w:lvlOverride w:ilvl="3">
      <w:lvl w:ilvl="3" w:tplc="0405000F">
        <w:start w:val="1"/>
        <w:numFmt w:val="decimal"/>
        <w:lvlText w:val="%4."/>
        <w:lvlJc w:val="left"/>
        <w:pPr>
          <w:ind w:left="2880" w:hanging="360"/>
        </w:pPr>
        <w:rPr>
          <w:rFonts w:hint="default"/>
        </w:rPr>
      </w:lvl>
    </w:lvlOverride>
    <w:lvlOverride w:ilvl="4">
      <w:lvl w:ilvl="4" w:tplc="04050019">
        <w:start w:val="1"/>
        <w:numFmt w:val="lowerLetter"/>
        <w:lvlText w:val="%5."/>
        <w:lvlJc w:val="left"/>
        <w:pPr>
          <w:ind w:left="3600" w:hanging="360"/>
        </w:pPr>
        <w:rPr>
          <w:rFonts w:hint="default"/>
        </w:rPr>
      </w:lvl>
    </w:lvlOverride>
    <w:lvlOverride w:ilvl="5">
      <w:lvl w:ilvl="5" w:tplc="0405001B">
        <w:start w:val="1"/>
        <w:numFmt w:val="lowerRoman"/>
        <w:lvlText w:val="%6."/>
        <w:lvlJc w:val="right"/>
        <w:pPr>
          <w:ind w:left="4320" w:hanging="180"/>
        </w:pPr>
        <w:rPr>
          <w:rFonts w:hint="default"/>
        </w:rPr>
      </w:lvl>
    </w:lvlOverride>
    <w:lvlOverride w:ilvl="6">
      <w:lvl w:ilvl="6" w:tplc="0405000F">
        <w:start w:val="1"/>
        <w:numFmt w:val="decimal"/>
        <w:lvlText w:val="%7."/>
        <w:lvlJc w:val="left"/>
        <w:pPr>
          <w:ind w:left="5040" w:hanging="360"/>
        </w:pPr>
        <w:rPr>
          <w:rFonts w:hint="default"/>
        </w:rPr>
      </w:lvl>
    </w:lvlOverride>
    <w:lvlOverride w:ilvl="7">
      <w:lvl w:ilvl="7" w:tplc="04050019">
        <w:start w:val="1"/>
        <w:numFmt w:val="lowerLetter"/>
        <w:lvlText w:val="%8."/>
        <w:lvlJc w:val="left"/>
        <w:pPr>
          <w:ind w:left="5760" w:hanging="360"/>
        </w:pPr>
        <w:rPr>
          <w:rFonts w:hint="default"/>
        </w:rPr>
      </w:lvl>
    </w:lvlOverride>
    <w:lvlOverride w:ilvl="8">
      <w:lvl w:ilvl="8" w:tplc="0405001B">
        <w:start w:val="1"/>
        <w:numFmt w:val="lowerRoman"/>
        <w:lvlText w:val="%9."/>
        <w:lvlJc w:val="right"/>
        <w:pPr>
          <w:ind w:left="6480" w:hanging="180"/>
        </w:pPr>
        <w:rPr>
          <w:rFonts w:hint="default"/>
        </w:rPr>
      </w:lvl>
    </w:lvlOverride>
  </w:num>
  <w:num w:numId="9">
    <w:abstractNumId w:val="3"/>
  </w:num>
  <w:num w:numId="10">
    <w:abstractNumId w:val="21"/>
  </w:num>
  <w:num w:numId="11">
    <w:abstractNumId w:val="8"/>
  </w:num>
  <w:num w:numId="12">
    <w:abstractNumId w:val="17"/>
  </w:num>
  <w:num w:numId="13">
    <w:abstractNumId w:val="16"/>
  </w:num>
  <w:num w:numId="14">
    <w:abstractNumId w:val="2"/>
  </w:num>
  <w:num w:numId="15">
    <w:abstractNumId w:val="0"/>
  </w:num>
  <w:num w:numId="16">
    <w:abstractNumId w:val="5"/>
  </w:num>
  <w:num w:numId="17">
    <w:abstractNumId w:val="14"/>
  </w:num>
  <w:num w:numId="18">
    <w:abstractNumId w:val="22"/>
  </w:num>
  <w:num w:numId="19">
    <w:abstractNumId w:val="10"/>
  </w:num>
  <w:num w:numId="20">
    <w:abstractNumId w:val="25"/>
    <w:lvlOverride w:ilvl="0">
      <w:lvl w:ilvl="0" w:tplc="A454A95A">
        <w:start w:val="1"/>
        <w:numFmt w:val="upperLetter"/>
        <w:pStyle w:val="Nadpis1"/>
        <w:lvlText w:val="%1."/>
        <w:lvlJc w:val="left"/>
        <w:pPr>
          <w:ind w:left="720" w:hanging="360"/>
        </w:pPr>
        <w:rPr>
          <w:rFonts w:hint="default"/>
        </w:rPr>
      </w:lvl>
    </w:lvlOverride>
    <w:lvlOverride w:ilvl="1">
      <w:lvl w:ilvl="1" w:tplc="486E0FD8">
        <w:start w:val="1"/>
        <w:numFmt w:val="decimal"/>
        <w:lvlRestart w:val="0"/>
        <w:pStyle w:val="Nadpis2"/>
        <w:lvlText w:val="%1%2."/>
        <w:lvlJc w:val="left"/>
        <w:pPr>
          <w:ind w:left="1440" w:hanging="360"/>
        </w:pPr>
        <w:rPr>
          <w:rFonts w:hint="default"/>
        </w:rPr>
      </w:lvl>
    </w:lvlOverride>
    <w:lvlOverride w:ilvl="2">
      <w:lvl w:ilvl="2" w:tplc="0405001B">
        <w:start w:val="1"/>
        <w:numFmt w:val="lowerRoman"/>
        <w:lvlText w:val="%3."/>
        <w:lvlJc w:val="right"/>
        <w:pPr>
          <w:ind w:left="2160" w:hanging="180"/>
        </w:pPr>
        <w:rPr>
          <w:rFonts w:hint="default"/>
        </w:rPr>
      </w:lvl>
    </w:lvlOverride>
    <w:lvlOverride w:ilvl="3">
      <w:lvl w:ilvl="3" w:tplc="0405000F">
        <w:start w:val="1"/>
        <w:numFmt w:val="decimal"/>
        <w:lvlText w:val="%4."/>
        <w:lvlJc w:val="left"/>
        <w:pPr>
          <w:ind w:left="2880" w:hanging="360"/>
        </w:pPr>
        <w:rPr>
          <w:rFonts w:hint="default"/>
        </w:rPr>
      </w:lvl>
    </w:lvlOverride>
    <w:lvlOverride w:ilvl="4">
      <w:lvl w:ilvl="4" w:tplc="04050019">
        <w:start w:val="1"/>
        <w:numFmt w:val="lowerLetter"/>
        <w:lvlText w:val="%5."/>
        <w:lvlJc w:val="left"/>
        <w:pPr>
          <w:ind w:left="3600" w:hanging="360"/>
        </w:pPr>
        <w:rPr>
          <w:rFonts w:hint="default"/>
        </w:rPr>
      </w:lvl>
    </w:lvlOverride>
    <w:lvlOverride w:ilvl="5">
      <w:lvl w:ilvl="5" w:tplc="0405001B">
        <w:start w:val="1"/>
        <w:numFmt w:val="lowerRoman"/>
        <w:lvlText w:val="%6."/>
        <w:lvlJc w:val="right"/>
        <w:pPr>
          <w:ind w:left="4320" w:hanging="180"/>
        </w:pPr>
        <w:rPr>
          <w:rFonts w:hint="default"/>
        </w:rPr>
      </w:lvl>
    </w:lvlOverride>
    <w:lvlOverride w:ilvl="6">
      <w:lvl w:ilvl="6" w:tplc="0405000F">
        <w:start w:val="1"/>
        <w:numFmt w:val="decimal"/>
        <w:lvlText w:val="%7."/>
        <w:lvlJc w:val="left"/>
        <w:pPr>
          <w:ind w:left="5040" w:hanging="360"/>
        </w:pPr>
        <w:rPr>
          <w:rFonts w:hint="default"/>
        </w:rPr>
      </w:lvl>
    </w:lvlOverride>
    <w:lvlOverride w:ilvl="7">
      <w:lvl w:ilvl="7" w:tplc="04050019">
        <w:start w:val="1"/>
        <w:numFmt w:val="lowerLetter"/>
        <w:lvlText w:val="%8."/>
        <w:lvlJc w:val="left"/>
        <w:pPr>
          <w:ind w:left="5760" w:hanging="360"/>
        </w:pPr>
        <w:rPr>
          <w:rFonts w:hint="default"/>
        </w:rPr>
      </w:lvl>
    </w:lvlOverride>
    <w:lvlOverride w:ilvl="8">
      <w:lvl w:ilvl="8" w:tplc="0405001B">
        <w:start w:val="1"/>
        <w:numFmt w:val="lowerRoman"/>
        <w:lvlText w:val="%9."/>
        <w:lvlJc w:val="right"/>
        <w:pPr>
          <w:ind w:left="6480" w:hanging="180"/>
        </w:pPr>
        <w:rPr>
          <w:rFonts w:hint="default"/>
        </w:rPr>
      </w:lvl>
    </w:lvlOverride>
  </w:num>
  <w:num w:numId="21">
    <w:abstractNumId w:val="25"/>
  </w:num>
  <w:num w:numId="22">
    <w:abstractNumId w:val="25"/>
  </w:num>
  <w:num w:numId="23">
    <w:abstractNumId w:val="25"/>
  </w:num>
  <w:num w:numId="24">
    <w:abstractNumId w:val="28"/>
  </w:num>
  <w:num w:numId="25">
    <w:abstractNumId w:val="6"/>
  </w:num>
  <w:num w:numId="26">
    <w:abstractNumId w:val="12"/>
  </w:num>
  <w:num w:numId="27">
    <w:abstractNumId w:val="25"/>
    <w:lvlOverride w:ilvl="0">
      <w:lvl w:ilvl="0" w:tplc="A454A95A">
        <w:start w:val="1"/>
        <w:numFmt w:val="upperLetter"/>
        <w:pStyle w:val="Nadpis1"/>
        <w:lvlText w:val="%1."/>
        <w:lvlJc w:val="left"/>
        <w:pPr>
          <w:ind w:left="720" w:hanging="360"/>
        </w:pPr>
        <w:rPr>
          <w:rFonts w:hint="default"/>
        </w:rPr>
      </w:lvl>
    </w:lvlOverride>
    <w:lvlOverride w:ilvl="1">
      <w:lvl w:ilvl="1" w:tplc="486E0FD8">
        <w:start w:val="1"/>
        <w:numFmt w:val="decimal"/>
        <w:lvlRestart w:val="0"/>
        <w:pStyle w:val="Nadpis2"/>
        <w:lvlText w:val="%1%2."/>
        <w:lvlJc w:val="left"/>
        <w:pPr>
          <w:ind w:left="1440" w:hanging="360"/>
        </w:pPr>
        <w:rPr>
          <w:rFonts w:hint="default"/>
        </w:rPr>
      </w:lvl>
    </w:lvlOverride>
    <w:lvlOverride w:ilvl="2">
      <w:lvl w:ilvl="2" w:tplc="0405001B">
        <w:start w:val="1"/>
        <w:numFmt w:val="lowerRoman"/>
        <w:lvlText w:val="%3."/>
        <w:lvlJc w:val="right"/>
        <w:pPr>
          <w:ind w:left="2160" w:hanging="180"/>
        </w:pPr>
        <w:rPr>
          <w:rFonts w:hint="default"/>
        </w:rPr>
      </w:lvl>
    </w:lvlOverride>
    <w:lvlOverride w:ilvl="3">
      <w:lvl w:ilvl="3" w:tplc="0405000F">
        <w:start w:val="1"/>
        <w:numFmt w:val="decimal"/>
        <w:lvlText w:val="%4."/>
        <w:lvlJc w:val="left"/>
        <w:pPr>
          <w:ind w:left="2880" w:hanging="360"/>
        </w:pPr>
        <w:rPr>
          <w:rFonts w:hint="default"/>
        </w:rPr>
      </w:lvl>
    </w:lvlOverride>
    <w:lvlOverride w:ilvl="4">
      <w:lvl w:ilvl="4" w:tplc="04050019">
        <w:start w:val="1"/>
        <w:numFmt w:val="lowerLetter"/>
        <w:lvlText w:val="%5."/>
        <w:lvlJc w:val="left"/>
        <w:pPr>
          <w:ind w:left="3600" w:hanging="360"/>
        </w:pPr>
        <w:rPr>
          <w:rFonts w:hint="default"/>
        </w:rPr>
      </w:lvl>
    </w:lvlOverride>
    <w:lvlOverride w:ilvl="5">
      <w:lvl w:ilvl="5" w:tplc="0405001B">
        <w:start w:val="1"/>
        <w:numFmt w:val="lowerRoman"/>
        <w:lvlText w:val="%6."/>
        <w:lvlJc w:val="right"/>
        <w:pPr>
          <w:ind w:left="4320" w:hanging="180"/>
        </w:pPr>
        <w:rPr>
          <w:rFonts w:hint="default"/>
        </w:rPr>
      </w:lvl>
    </w:lvlOverride>
    <w:lvlOverride w:ilvl="6">
      <w:lvl w:ilvl="6" w:tplc="0405000F">
        <w:start w:val="1"/>
        <w:numFmt w:val="decimal"/>
        <w:lvlText w:val="%7."/>
        <w:lvlJc w:val="left"/>
        <w:pPr>
          <w:ind w:left="5040" w:hanging="360"/>
        </w:pPr>
        <w:rPr>
          <w:rFonts w:hint="default"/>
        </w:rPr>
      </w:lvl>
    </w:lvlOverride>
    <w:lvlOverride w:ilvl="7">
      <w:lvl w:ilvl="7" w:tplc="04050019">
        <w:start w:val="1"/>
        <w:numFmt w:val="lowerLetter"/>
        <w:lvlText w:val="%8."/>
        <w:lvlJc w:val="left"/>
        <w:pPr>
          <w:ind w:left="5760" w:hanging="360"/>
        </w:pPr>
        <w:rPr>
          <w:rFonts w:hint="default"/>
        </w:rPr>
      </w:lvl>
    </w:lvlOverride>
    <w:lvlOverride w:ilvl="8">
      <w:lvl w:ilvl="8" w:tplc="0405001B">
        <w:start w:val="1"/>
        <w:numFmt w:val="lowerRoman"/>
        <w:lvlText w:val="%9."/>
        <w:lvlJc w:val="right"/>
        <w:pPr>
          <w:ind w:left="6480" w:hanging="180"/>
        </w:pPr>
        <w:rPr>
          <w:rFonts w:hint="default"/>
        </w:rPr>
      </w:lvl>
    </w:lvlOverride>
  </w:num>
  <w:num w:numId="28">
    <w:abstractNumId w:val="18"/>
  </w:num>
  <w:num w:numId="29">
    <w:abstractNumId w:val="7"/>
  </w:num>
  <w:num w:numId="30">
    <w:abstractNumId w:val="25"/>
    <w:lvlOverride w:ilvl="0">
      <w:lvl w:ilvl="0" w:tplc="A454A95A">
        <w:start w:val="1"/>
        <w:numFmt w:val="upperLetter"/>
        <w:pStyle w:val="Nadpis1"/>
        <w:lvlText w:val="%1."/>
        <w:lvlJc w:val="left"/>
        <w:pPr>
          <w:ind w:left="720" w:hanging="360"/>
        </w:pPr>
        <w:rPr>
          <w:rFonts w:hint="default"/>
        </w:rPr>
      </w:lvl>
    </w:lvlOverride>
    <w:lvlOverride w:ilvl="1">
      <w:lvl w:ilvl="1" w:tplc="486E0FD8">
        <w:start w:val="1"/>
        <w:numFmt w:val="decimal"/>
        <w:lvlRestart w:val="0"/>
        <w:pStyle w:val="Nadpis2"/>
        <w:lvlText w:val="%1%2."/>
        <w:lvlJc w:val="left"/>
        <w:pPr>
          <w:ind w:left="1440" w:hanging="360"/>
        </w:pPr>
        <w:rPr>
          <w:rFonts w:hint="default"/>
        </w:rPr>
      </w:lvl>
    </w:lvlOverride>
    <w:lvlOverride w:ilvl="2">
      <w:lvl w:ilvl="2" w:tplc="0405001B">
        <w:start w:val="1"/>
        <w:numFmt w:val="lowerRoman"/>
        <w:lvlText w:val="%3."/>
        <w:lvlJc w:val="right"/>
        <w:pPr>
          <w:ind w:left="2160" w:hanging="180"/>
        </w:pPr>
        <w:rPr>
          <w:rFonts w:hint="default"/>
        </w:rPr>
      </w:lvl>
    </w:lvlOverride>
    <w:lvlOverride w:ilvl="3">
      <w:lvl w:ilvl="3" w:tplc="0405000F">
        <w:start w:val="1"/>
        <w:numFmt w:val="decimal"/>
        <w:lvlText w:val="%4."/>
        <w:lvlJc w:val="left"/>
        <w:pPr>
          <w:ind w:left="2880" w:hanging="360"/>
        </w:pPr>
        <w:rPr>
          <w:rFonts w:hint="default"/>
        </w:rPr>
      </w:lvl>
    </w:lvlOverride>
    <w:lvlOverride w:ilvl="4">
      <w:lvl w:ilvl="4" w:tplc="04050019">
        <w:start w:val="1"/>
        <w:numFmt w:val="lowerLetter"/>
        <w:lvlText w:val="%5."/>
        <w:lvlJc w:val="left"/>
        <w:pPr>
          <w:ind w:left="3600" w:hanging="360"/>
        </w:pPr>
        <w:rPr>
          <w:rFonts w:hint="default"/>
        </w:rPr>
      </w:lvl>
    </w:lvlOverride>
    <w:lvlOverride w:ilvl="5">
      <w:lvl w:ilvl="5" w:tplc="0405001B">
        <w:start w:val="1"/>
        <w:numFmt w:val="lowerRoman"/>
        <w:lvlText w:val="%6."/>
        <w:lvlJc w:val="right"/>
        <w:pPr>
          <w:ind w:left="4320" w:hanging="180"/>
        </w:pPr>
        <w:rPr>
          <w:rFonts w:hint="default"/>
        </w:rPr>
      </w:lvl>
    </w:lvlOverride>
    <w:lvlOverride w:ilvl="6">
      <w:lvl w:ilvl="6" w:tplc="0405000F">
        <w:start w:val="1"/>
        <w:numFmt w:val="decimal"/>
        <w:lvlText w:val="%7."/>
        <w:lvlJc w:val="left"/>
        <w:pPr>
          <w:ind w:left="5040" w:hanging="360"/>
        </w:pPr>
        <w:rPr>
          <w:rFonts w:hint="default"/>
        </w:rPr>
      </w:lvl>
    </w:lvlOverride>
    <w:lvlOverride w:ilvl="7">
      <w:lvl w:ilvl="7" w:tplc="04050019">
        <w:start w:val="1"/>
        <w:numFmt w:val="lowerLetter"/>
        <w:lvlText w:val="%8."/>
        <w:lvlJc w:val="left"/>
        <w:pPr>
          <w:ind w:left="5760" w:hanging="360"/>
        </w:pPr>
        <w:rPr>
          <w:rFonts w:hint="default"/>
        </w:rPr>
      </w:lvl>
    </w:lvlOverride>
    <w:lvlOverride w:ilvl="8">
      <w:lvl w:ilvl="8" w:tplc="0405001B">
        <w:start w:val="1"/>
        <w:numFmt w:val="lowerRoman"/>
        <w:lvlText w:val="%9."/>
        <w:lvlJc w:val="right"/>
        <w:pPr>
          <w:ind w:left="6480" w:hanging="180"/>
        </w:pPr>
        <w:rPr>
          <w:rFonts w:hint="default"/>
        </w:rPr>
      </w:lvl>
    </w:lvlOverride>
  </w:num>
  <w:num w:numId="31">
    <w:abstractNumId w:val="19"/>
  </w:num>
  <w:num w:numId="32">
    <w:abstractNumId w:val="15"/>
  </w:num>
  <w:num w:numId="33">
    <w:abstractNumId w:val="24"/>
  </w:num>
  <w:num w:numId="34">
    <w:abstractNumId w:val="4"/>
  </w:num>
  <w:num w:numId="35">
    <w:abstractNumId w:val="25"/>
    <w:lvlOverride w:ilvl="0">
      <w:lvl w:ilvl="0" w:tplc="A454A95A">
        <w:start w:val="1"/>
        <w:numFmt w:val="upperLetter"/>
        <w:pStyle w:val="Nadpis1"/>
        <w:lvlText w:val="%1."/>
        <w:lvlJc w:val="left"/>
        <w:pPr>
          <w:ind w:left="720" w:hanging="360"/>
        </w:pPr>
        <w:rPr>
          <w:rFonts w:hint="default"/>
        </w:rPr>
      </w:lvl>
    </w:lvlOverride>
    <w:lvlOverride w:ilvl="1">
      <w:lvl w:ilvl="1" w:tplc="486E0FD8">
        <w:start w:val="1"/>
        <w:numFmt w:val="decimal"/>
        <w:lvlRestart w:val="0"/>
        <w:pStyle w:val="Nadpis2"/>
        <w:lvlText w:val="%1%2."/>
        <w:lvlJc w:val="left"/>
        <w:pPr>
          <w:ind w:left="1440" w:hanging="360"/>
        </w:pPr>
        <w:rPr>
          <w:rFonts w:hint="default"/>
        </w:rPr>
      </w:lvl>
    </w:lvlOverride>
    <w:lvlOverride w:ilvl="2">
      <w:lvl w:ilvl="2" w:tplc="0405001B">
        <w:start w:val="1"/>
        <w:numFmt w:val="lowerRoman"/>
        <w:lvlText w:val="%3."/>
        <w:lvlJc w:val="right"/>
        <w:pPr>
          <w:ind w:left="2160" w:hanging="180"/>
        </w:pPr>
        <w:rPr>
          <w:rFonts w:hint="default"/>
        </w:rPr>
      </w:lvl>
    </w:lvlOverride>
    <w:lvlOverride w:ilvl="3">
      <w:lvl w:ilvl="3" w:tplc="0405000F">
        <w:start w:val="1"/>
        <w:numFmt w:val="decimal"/>
        <w:lvlText w:val="%4."/>
        <w:lvlJc w:val="left"/>
        <w:pPr>
          <w:ind w:left="2880" w:hanging="360"/>
        </w:pPr>
        <w:rPr>
          <w:rFonts w:hint="default"/>
        </w:rPr>
      </w:lvl>
    </w:lvlOverride>
    <w:lvlOverride w:ilvl="4">
      <w:lvl w:ilvl="4" w:tplc="04050019">
        <w:start w:val="1"/>
        <w:numFmt w:val="lowerLetter"/>
        <w:lvlText w:val="%5."/>
        <w:lvlJc w:val="left"/>
        <w:pPr>
          <w:ind w:left="3600" w:hanging="360"/>
        </w:pPr>
        <w:rPr>
          <w:rFonts w:hint="default"/>
        </w:rPr>
      </w:lvl>
    </w:lvlOverride>
    <w:lvlOverride w:ilvl="5">
      <w:lvl w:ilvl="5" w:tplc="0405001B">
        <w:start w:val="1"/>
        <w:numFmt w:val="lowerRoman"/>
        <w:lvlText w:val="%6."/>
        <w:lvlJc w:val="right"/>
        <w:pPr>
          <w:ind w:left="4320" w:hanging="180"/>
        </w:pPr>
        <w:rPr>
          <w:rFonts w:hint="default"/>
        </w:rPr>
      </w:lvl>
    </w:lvlOverride>
    <w:lvlOverride w:ilvl="6">
      <w:lvl w:ilvl="6" w:tplc="0405000F">
        <w:start w:val="1"/>
        <w:numFmt w:val="decimal"/>
        <w:lvlText w:val="%7."/>
        <w:lvlJc w:val="left"/>
        <w:pPr>
          <w:ind w:left="5040" w:hanging="360"/>
        </w:pPr>
        <w:rPr>
          <w:rFonts w:hint="default"/>
        </w:rPr>
      </w:lvl>
    </w:lvlOverride>
    <w:lvlOverride w:ilvl="7">
      <w:lvl w:ilvl="7" w:tplc="04050019">
        <w:start w:val="1"/>
        <w:numFmt w:val="lowerLetter"/>
        <w:lvlText w:val="%8."/>
        <w:lvlJc w:val="left"/>
        <w:pPr>
          <w:ind w:left="5760" w:hanging="360"/>
        </w:pPr>
        <w:rPr>
          <w:rFonts w:hint="default"/>
        </w:rPr>
      </w:lvl>
    </w:lvlOverride>
    <w:lvlOverride w:ilvl="8">
      <w:lvl w:ilvl="8" w:tplc="0405001B">
        <w:start w:val="1"/>
        <w:numFmt w:val="lowerRoman"/>
        <w:lvlText w:val="%9."/>
        <w:lvlJc w:val="right"/>
        <w:pPr>
          <w:ind w:left="6480" w:hanging="180"/>
        </w:pPr>
        <w:rPr>
          <w:rFonts w:hint="default"/>
        </w:rPr>
      </w:lvl>
    </w:lvlOverride>
  </w:num>
  <w:num w:numId="36">
    <w:abstractNumId w:val="25"/>
  </w:num>
  <w:num w:numId="37">
    <w:abstractNumId w:val="26"/>
  </w:num>
  <w:num w:numId="38">
    <w:abstractNumId w:val="25"/>
    <w:lvlOverride w:ilvl="0">
      <w:lvl w:ilvl="0" w:tplc="A454A95A">
        <w:start w:val="1"/>
        <w:numFmt w:val="upperLetter"/>
        <w:pStyle w:val="Nadpis1"/>
        <w:lvlText w:val="%1."/>
        <w:lvlJc w:val="left"/>
        <w:pPr>
          <w:ind w:left="720" w:hanging="360"/>
        </w:pPr>
        <w:rPr>
          <w:rFonts w:hint="default"/>
        </w:rPr>
      </w:lvl>
    </w:lvlOverride>
    <w:lvlOverride w:ilvl="1">
      <w:lvl w:ilvl="1" w:tplc="486E0FD8">
        <w:start w:val="1"/>
        <w:numFmt w:val="decimal"/>
        <w:lvlRestart w:val="0"/>
        <w:pStyle w:val="Nadpis2"/>
        <w:lvlText w:val="%1%2."/>
        <w:lvlJc w:val="left"/>
        <w:pPr>
          <w:ind w:left="1440" w:hanging="360"/>
        </w:pPr>
        <w:rPr>
          <w:rFonts w:hint="default"/>
        </w:rPr>
      </w:lvl>
    </w:lvlOverride>
    <w:lvlOverride w:ilvl="2">
      <w:lvl w:ilvl="2" w:tplc="0405001B">
        <w:start w:val="1"/>
        <w:numFmt w:val="lowerRoman"/>
        <w:lvlText w:val="%3."/>
        <w:lvlJc w:val="right"/>
        <w:pPr>
          <w:ind w:left="2160" w:hanging="180"/>
        </w:pPr>
        <w:rPr>
          <w:rFonts w:hint="default"/>
        </w:rPr>
      </w:lvl>
    </w:lvlOverride>
    <w:lvlOverride w:ilvl="3">
      <w:lvl w:ilvl="3" w:tplc="0405000F">
        <w:start w:val="1"/>
        <w:numFmt w:val="decimal"/>
        <w:lvlText w:val="%4."/>
        <w:lvlJc w:val="left"/>
        <w:pPr>
          <w:ind w:left="2880" w:hanging="360"/>
        </w:pPr>
        <w:rPr>
          <w:rFonts w:hint="default"/>
        </w:rPr>
      </w:lvl>
    </w:lvlOverride>
    <w:lvlOverride w:ilvl="4">
      <w:lvl w:ilvl="4" w:tplc="04050019">
        <w:start w:val="1"/>
        <w:numFmt w:val="lowerLetter"/>
        <w:lvlText w:val="%5."/>
        <w:lvlJc w:val="left"/>
        <w:pPr>
          <w:ind w:left="3600" w:hanging="360"/>
        </w:pPr>
        <w:rPr>
          <w:rFonts w:hint="default"/>
        </w:rPr>
      </w:lvl>
    </w:lvlOverride>
    <w:lvlOverride w:ilvl="5">
      <w:lvl w:ilvl="5" w:tplc="0405001B">
        <w:start w:val="1"/>
        <w:numFmt w:val="lowerRoman"/>
        <w:lvlText w:val="%6."/>
        <w:lvlJc w:val="right"/>
        <w:pPr>
          <w:ind w:left="4320" w:hanging="180"/>
        </w:pPr>
        <w:rPr>
          <w:rFonts w:hint="default"/>
        </w:rPr>
      </w:lvl>
    </w:lvlOverride>
    <w:lvlOverride w:ilvl="6">
      <w:lvl w:ilvl="6" w:tplc="0405000F">
        <w:start w:val="1"/>
        <w:numFmt w:val="decimal"/>
        <w:lvlText w:val="%7."/>
        <w:lvlJc w:val="left"/>
        <w:pPr>
          <w:ind w:left="5040" w:hanging="360"/>
        </w:pPr>
        <w:rPr>
          <w:rFonts w:hint="default"/>
        </w:rPr>
      </w:lvl>
    </w:lvlOverride>
    <w:lvlOverride w:ilvl="7">
      <w:lvl w:ilvl="7" w:tplc="04050019">
        <w:start w:val="1"/>
        <w:numFmt w:val="lowerLetter"/>
        <w:lvlText w:val="%8."/>
        <w:lvlJc w:val="left"/>
        <w:pPr>
          <w:ind w:left="5760" w:hanging="360"/>
        </w:pPr>
        <w:rPr>
          <w:rFonts w:hint="default"/>
        </w:rPr>
      </w:lvl>
    </w:lvlOverride>
    <w:lvlOverride w:ilvl="8">
      <w:lvl w:ilvl="8" w:tplc="0405001B">
        <w:start w:val="1"/>
        <w:numFmt w:val="lowerRoman"/>
        <w:lvlText w:val="%9."/>
        <w:lvlJc w:val="right"/>
        <w:pPr>
          <w:ind w:left="6480" w:hanging="180"/>
        </w:pPr>
        <w:rPr>
          <w:rFonts w:hint="default"/>
        </w:rPr>
      </w:lvl>
    </w:lvlOverride>
  </w:num>
  <w:num w:numId="39">
    <w:abstractNumId w:val="25"/>
    <w:lvlOverride w:ilvl="0">
      <w:lvl w:ilvl="0" w:tplc="A454A95A">
        <w:start w:val="1"/>
        <w:numFmt w:val="upperLetter"/>
        <w:pStyle w:val="Nadpis1"/>
        <w:lvlText w:val="%1."/>
        <w:lvlJc w:val="left"/>
        <w:pPr>
          <w:ind w:left="720" w:hanging="360"/>
        </w:pPr>
        <w:rPr>
          <w:rFonts w:hint="default"/>
        </w:rPr>
      </w:lvl>
    </w:lvlOverride>
    <w:lvlOverride w:ilvl="1">
      <w:lvl w:ilvl="1" w:tplc="486E0FD8">
        <w:start w:val="1"/>
        <w:numFmt w:val="decimal"/>
        <w:lvlRestart w:val="0"/>
        <w:pStyle w:val="Nadpis2"/>
        <w:lvlText w:val="%1%2."/>
        <w:lvlJc w:val="left"/>
        <w:pPr>
          <w:ind w:left="1440" w:hanging="360"/>
        </w:pPr>
        <w:rPr>
          <w:rFonts w:hint="default"/>
        </w:rPr>
      </w:lvl>
    </w:lvlOverride>
    <w:lvlOverride w:ilvl="2">
      <w:lvl w:ilvl="2" w:tplc="0405001B">
        <w:start w:val="1"/>
        <w:numFmt w:val="lowerRoman"/>
        <w:lvlText w:val="%3."/>
        <w:lvlJc w:val="right"/>
        <w:pPr>
          <w:ind w:left="2160" w:hanging="180"/>
        </w:pPr>
        <w:rPr>
          <w:rFonts w:hint="default"/>
        </w:rPr>
      </w:lvl>
    </w:lvlOverride>
    <w:lvlOverride w:ilvl="3">
      <w:lvl w:ilvl="3" w:tplc="0405000F">
        <w:start w:val="1"/>
        <w:numFmt w:val="decimal"/>
        <w:lvlText w:val="%4."/>
        <w:lvlJc w:val="left"/>
        <w:pPr>
          <w:ind w:left="2880" w:hanging="360"/>
        </w:pPr>
        <w:rPr>
          <w:rFonts w:hint="default"/>
        </w:rPr>
      </w:lvl>
    </w:lvlOverride>
    <w:lvlOverride w:ilvl="4">
      <w:lvl w:ilvl="4" w:tplc="04050019">
        <w:start w:val="1"/>
        <w:numFmt w:val="lowerLetter"/>
        <w:lvlText w:val="%5."/>
        <w:lvlJc w:val="left"/>
        <w:pPr>
          <w:ind w:left="3600" w:hanging="360"/>
        </w:pPr>
        <w:rPr>
          <w:rFonts w:hint="default"/>
        </w:rPr>
      </w:lvl>
    </w:lvlOverride>
    <w:lvlOverride w:ilvl="5">
      <w:lvl w:ilvl="5" w:tplc="0405001B">
        <w:start w:val="1"/>
        <w:numFmt w:val="lowerRoman"/>
        <w:lvlText w:val="%6."/>
        <w:lvlJc w:val="right"/>
        <w:pPr>
          <w:ind w:left="4320" w:hanging="180"/>
        </w:pPr>
        <w:rPr>
          <w:rFonts w:hint="default"/>
        </w:rPr>
      </w:lvl>
    </w:lvlOverride>
    <w:lvlOverride w:ilvl="6">
      <w:lvl w:ilvl="6" w:tplc="0405000F">
        <w:start w:val="1"/>
        <w:numFmt w:val="decimal"/>
        <w:lvlText w:val="%7."/>
        <w:lvlJc w:val="left"/>
        <w:pPr>
          <w:ind w:left="5040" w:hanging="360"/>
        </w:pPr>
        <w:rPr>
          <w:rFonts w:hint="default"/>
        </w:rPr>
      </w:lvl>
    </w:lvlOverride>
    <w:lvlOverride w:ilvl="7">
      <w:lvl w:ilvl="7" w:tplc="04050019">
        <w:start w:val="1"/>
        <w:numFmt w:val="lowerLetter"/>
        <w:lvlText w:val="%8."/>
        <w:lvlJc w:val="left"/>
        <w:pPr>
          <w:ind w:left="5760" w:hanging="360"/>
        </w:pPr>
        <w:rPr>
          <w:rFonts w:hint="default"/>
        </w:rPr>
      </w:lvl>
    </w:lvlOverride>
    <w:lvlOverride w:ilvl="8">
      <w:lvl w:ilvl="8" w:tplc="0405001B">
        <w:start w:val="1"/>
        <w:numFmt w:val="lowerRoman"/>
        <w:lvlText w:val="%9."/>
        <w:lvlJc w:val="right"/>
        <w:pPr>
          <w:ind w:left="6480" w:hanging="180"/>
        </w:pPr>
        <w:rPr>
          <w:rFonts w:hint="default"/>
        </w:rPr>
      </w:lvl>
    </w:lvlOverride>
  </w:num>
  <w:num w:numId="40">
    <w:abstractNumId w:val="25"/>
    <w:lvlOverride w:ilvl="0">
      <w:lvl w:ilvl="0" w:tplc="A454A95A">
        <w:start w:val="1"/>
        <w:numFmt w:val="upperLetter"/>
        <w:pStyle w:val="Nadpis1"/>
        <w:lvlText w:val="%1."/>
        <w:lvlJc w:val="left"/>
        <w:pPr>
          <w:ind w:left="720" w:hanging="360"/>
        </w:pPr>
        <w:rPr>
          <w:rFonts w:hint="default"/>
        </w:rPr>
      </w:lvl>
    </w:lvlOverride>
    <w:lvlOverride w:ilvl="1">
      <w:lvl w:ilvl="1" w:tplc="486E0FD8">
        <w:start w:val="1"/>
        <w:numFmt w:val="decimal"/>
        <w:lvlRestart w:val="0"/>
        <w:pStyle w:val="Nadpis2"/>
        <w:lvlText w:val="%1%2."/>
        <w:lvlJc w:val="left"/>
        <w:pPr>
          <w:ind w:left="1440" w:hanging="360"/>
        </w:pPr>
        <w:rPr>
          <w:rFonts w:hint="default"/>
        </w:rPr>
      </w:lvl>
    </w:lvlOverride>
    <w:lvlOverride w:ilvl="2">
      <w:lvl w:ilvl="2" w:tplc="0405001B">
        <w:start w:val="1"/>
        <w:numFmt w:val="lowerRoman"/>
        <w:lvlText w:val="%3."/>
        <w:lvlJc w:val="right"/>
        <w:pPr>
          <w:ind w:left="2160" w:hanging="180"/>
        </w:pPr>
        <w:rPr>
          <w:rFonts w:hint="default"/>
        </w:rPr>
      </w:lvl>
    </w:lvlOverride>
    <w:lvlOverride w:ilvl="3">
      <w:lvl w:ilvl="3" w:tplc="0405000F">
        <w:start w:val="1"/>
        <w:numFmt w:val="decimal"/>
        <w:lvlText w:val="%4."/>
        <w:lvlJc w:val="left"/>
        <w:pPr>
          <w:ind w:left="2880" w:hanging="360"/>
        </w:pPr>
        <w:rPr>
          <w:rFonts w:hint="default"/>
        </w:rPr>
      </w:lvl>
    </w:lvlOverride>
    <w:lvlOverride w:ilvl="4">
      <w:lvl w:ilvl="4" w:tplc="04050019">
        <w:start w:val="1"/>
        <w:numFmt w:val="lowerLetter"/>
        <w:lvlText w:val="%5."/>
        <w:lvlJc w:val="left"/>
        <w:pPr>
          <w:ind w:left="3600" w:hanging="360"/>
        </w:pPr>
        <w:rPr>
          <w:rFonts w:hint="default"/>
        </w:rPr>
      </w:lvl>
    </w:lvlOverride>
    <w:lvlOverride w:ilvl="5">
      <w:lvl w:ilvl="5" w:tplc="0405001B">
        <w:start w:val="1"/>
        <w:numFmt w:val="lowerRoman"/>
        <w:lvlText w:val="%6."/>
        <w:lvlJc w:val="right"/>
        <w:pPr>
          <w:ind w:left="4320" w:hanging="180"/>
        </w:pPr>
        <w:rPr>
          <w:rFonts w:hint="default"/>
        </w:rPr>
      </w:lvl>
    </w:lvlOverride>
    <w:lvlOverride w:ilvl="6">
      <w:lvl w:ilvl="6" w:tplc="0405000F">
        <w:start w:val="1"/>
        <w:numFmt w:val="decimal"/>
        <w:lvlText w:val="%7."/>
        <w:lvlJc w:val="left"/>
        <w:pPr>
          <w:ind w:left="5040" w:hanging="360"/>
        </w:pPr>
        <w:rPr>
          <w:rFonts w:hint="default"/>
        </w:rPr>
      </w:lvl>
    </w:lvlOverride>
    <w:lvlOverride w:ilvl="7">
      <w:lvl w:ilvl="7" w:tplc="04050019">
        <w:start w:val="1"/>
        <w:numFmt w:val="lowerLetter"/>
        <w:lvlText w:val="%8."/>
        <w:lvlJc w:val="left"/>
        <w:pPr>
          <w:ind w:left="5760" w:hanging="360"/>
        </w:pPr>
        <w:rPr>
          <w:rFonts w:hint="default"/>
        </w:rPr>
      </w:lvl>
    </w:lvlOverride>
    <w:lvlOverride w:ilvl="8">
      <w:lvl w:ilvl="8" w:tplc="0405001B">
        <w:start w:val="1"/>
        <w:numFmt w:val="lowerRoman"/>
        <w:lvlText w:val="%9."/>
        <w:lvlJc w:val="right"/>
        <w:pPr>
          <w:ind w:left="6480" w:hanging="180"/>
        </w:pPr>
        <w:rPr>
          <w:rFonts w:hint="default"/>
        </w:rPr>
      </w:lvl>
    </w:lvlOverride>
  </w:num>
  <w:num w:numId="41">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D28FD"/>
    <w:rsid w:val="00001D77"/>
    <w:rsid w:val="000074ED"/>
    <w:rsid w:val="00030535"/>
    <w:rsid w:val="0004586D"/>
    <w:rsid w:val="0004663B"/>
    <w:rsid w:val="00074A8B"/>
    <w:rsid w:val="000A7BE6"/>
    <w:rsid w:val="000A7EE4"/>
    <w:rsid w:val="000B25D3"/>
    <w:rsid w:val="000C56B5"/>
    <w:rsid w:val="000E0C5D"/>
    <w:rsid w:val="000E5D8F"/>
    <w:rsid w:val="00105CD4"/>
    <w:rsid w:val="0014588A"/>
    <w:rsid w:val="001513F0"/>
    <w:rsid w:val="0015188B"/>
    <w:rsid w:val="00171DB9"/>
    <w:rsid w:val="00195112"/>
    <w:rsid w:val="001B2B3B"/>
    <w:rsid w:val="001D350A"/>
    <w:rsid w:val="001E3927"/>
    <w:rsid w:val="001E3DB4"/>
    <w:rsid w:val="00210821"/>
    <w:rsid w:val="0021293B"/>
    <w:rsid w:val="00215FBF"/>
    <w:rsid w:val="00227D56"/>
    <w:rsid w:val="00235584"/>
    <w:rsid w:val="002375AB"/>
    <w:rsid w:val="00253B14"/>
    <w:rsid w:val="00270F7D"/>
    <w:rsid w:val="002A1A30"/>
    <w:rsid w:val="002C6DF6"/>
    <w:rsid w:val="002D11B2"/>
    <w:rsid w:val="00303769"/>
    <w:rsid w:val="00336750"/>
    <w:rsid w:val="00337A3C"/>
    <w:rsid w:val="003655A9"/>
    <w:rsid w:val="003700B4"/>
    <w:rsid w:val="003734AF"/>
    <w:rsid w:val="00375A24"/>
    <w:rsid w:val="00390096"/>
    <w:rsid w:val="003932CC"/>
    <w:rsid w:val="003A7379"/>
    <w:rsid w:val="003C36E3"/>
    <w:rsid w:val="003E1F64"/>
    <w:rsid w:val="003F0ED5"/>
    <w:rsid w:val="00401B78"/>
    <w:rsid w:val="00421A03"/>
    <w:rsid w:val="004264BA"/>
    <w:rsid w:val="00427E14"/>
    <w:rsid w:val="0043220F"/>
    <w:rsid w:val="00444383"/>
    <w:rsid w:val="00450C10"/>
    <w:rsid w:val="00452BA2"/>
    <w:rsid w:val="00452DF2"/>
    <w:rsid w:val="00472B63"/>
    <w:rsid w:val="00487986"/>
    <w:rsid w:val="004B1C5E"/>
    <w:rsid w:val="004B3757"/>
    <w:rsid w:val="004C60EF"/>
    <w:rsid w:val="004D7619"/>
    <w:rsid w:val="004D7A50"/>
    <w:rsid w:val="004D7D1A"/>
    <w:rsid w:val="004F3C8D"/>
    <w:rsid w:val="00522D30"/>
    <w:rsid w:val="00527157"/>
    <w:rsid w:val="00563167"/>
    <w:rsid w:val="0057503D"/>
    <w:rsid w:val="005845A8"/>
    <w:rsid w:val="00595BD1"/>
    <w:rsid w:val="005A4ACE"/>
    <w:rsid w:val="005B6BDF"/>
    <w:rsid w:val="006022B3"/>
    <w:rsid w:val="00623D7A"/>
    <w:rsid w:val="00627AC5"/>
    <w:rsid w:val="00652C94"/>
    <w:rsid w:val="00665D61"/>
    <w:rsid w:val="006677E4"/>
    <w:rsid w:val="006824DC"/>
    <w:rsid w:val="00683024"/>
    <w:rsid w:val="006A071C"/>
    <w:rsid w:val="006A0D21"/>
    <w:rsid w:val="006A4163"/>
    <w:rsid w:val="006F32E1"/>
    <w:rsid w:val="007035BC"/>
    <w:rsid w:val="0072511E"/>
    <w:rsid w:val="00732105"/>
    <w:rsid w:val="00770D05"/>
    <w:rsid w:val="00770DE1"/>
    <w:rsid w:val="00793F86"/>
    <w:rsid w:val="007C48C0"/>
    <w:rsid w:val="007E45EF"/>
    <w:rsid w:val="007F259F"/>
    <w:rsid w:val="008129C9"/>
    <w:rsid w:val="00827DCE"/>
    <w:rsid w:val="00832DDC"/>
    <w:rsid w:val="008428FB"/>
    <w:rsid w:val="00850318"/>
    <w:rsid w:val="00862C19"/>
    <w:rsid w:val="008777EE"/>
    <w:rsid w:val="00893D8D"/>
    <w:rsid w:val="008B4744"/>
    <w:rsid w:val="008F3985"/>
    <w:rsid w:val="0090261E"/>
    <w:rsid w:val="00902F1E"/>
    <w:rsid w:val="00904F0D"/>
    <w:rsid w:val="009064E5"/>
    <w:rsid w:val="0094656C"/>
    <w:rsid w:val="00961BCE"/>
    <w:rsid w:val="00977C2B"/>
    <w:rsid w:val="00995153"/>
    <w:rsid w:val="009A0622"/>
    <w:rsid w:val="009A2CA8"/>
    <w:rsid w:val="009C1EDD"/>
    <w:rsid w:val="009D0E34"/>
    <w:rsid w:val="009D29D3"/>
    <w:rsid w:val="009E5E83"/>
    <w:rsid w:val="009F6448"/>
    <w:rsid w:val="00A077CE"/>
    <w:rsid w:val="00A1006C"/>
    <w:rsid w:val="00A11D6C"/>
    <w:rsid w:val="00A24734"/>
    <w:rsid w:val="00A24828"/>
    <w:rsid w:val="00A2762C"/>
    <w:rsid w:val="00A70877"/>
    <w:rsid w:val="00AA1CB8"/>
    <w:rsid w:val="00AD6A7E"/>
    <w:rsid w:val="00B81A7B"/>
    <w:rsid w:val="00B90DF0"/>
    <w:rsid w:val="00B91B41"/>
    <w:rsid w:val="00BA0607"/>
    <w:rsid w:val="00BC1798"/>
    <w:rsid w:val="00BC4A81"/>
    <w:rsid w:val="00BF5A50"/>
    <w:rsid w:val="00C00DD6"/>
    <w:rsid w:val="00C06888"/>
    <w:rsid w:val="00C21D03"/>
    <w:rsid w:val="00C250BA"/>
    <w:rsid w:val="00C31815"/>
    <w:rsid w:val="00C32BC9"/>
    <w:rsid w:val="00C42034"/>
    <w:rsid w:val="00C5790B"/>
    <w:rsid w:val="00C649AE"/>
    <w:rsid w:val="00C80A91"/>
    <w:rsid w:val="00CC1854"/>
    <w:rsid w:val="00CC6786"/>
    <w:rsid w:val="00CC7D73"/>
    <w:rsid w:val="00CC7DC6"/>
    <w:rsid w:val="00CE65A1"/>
    <w:rsid w:val="00CF4443"/>
    <w:rsid w:val="00D00837"/>
    <w:rsid w:val="00D03686"/>
    <w:rsid w:val="00D216D3"/>
    <w:rsid w:val="00D25D55"/>
    <w:rsid w:val="00D35F89"/>
    <w:rsid w:val="00D526A4"/>
    <w:rsid w:val="00D53A21"/>
    <w:rsid w:val="00D618C7"/>
    <w:rsid w:val="00D6519D"/>
    <w:rsid w:val="00D80F13"/>
    <w:rsid w:val="00DA3F2F"/>
    <w:rsid w:val="00DA425D"/>
    <w:rsid w:val="00DA4683"/>
    <w:rsid w:val="00DA5DDE"/>
    <w:rsid w:val="00DD30BB"/>
    <w:rsid w:val="00DD694F"/>
    <w:rsid w:val="00DF1C0B"/>
    <w:rsid w:val="00DF5B9D"/>
    <w:rsid w:val="00E37C8A"/>
    <w:rsid w:val="00E530FD"/>
    <w:rsid w:val="00E63899"/>
    <w:rsid w:val="00E672B4"/>
    <w:rsid w:val="00EA595A"/>
    <w:rsid w:val="00EA7889"/>
    <w:rsid w:val="00EB0A6A"/>
    <w:rsid w:val="00EC7DC4"/>
    <w:rsid w:val="00ED28FD"/>
    <w:rsid w:val="00ED510C"/>
    <w:rsid w:val="00EE4A4F"/>
    <w:rsid w:val="00F006F2"/>
    <w:rsid w:val="00F07831"/>
    <w:rsid w:val="00F10177"/>
    <w:rsid w:val="00F10D79"/>
    <w:rsid w:val="00F15D8F"/>
    <w:rsid w:val="00F1745F"/>
    <w:rsid w:val="00F6225E"/>
    <w:rsid w:val="00F64232"/>
    <w:rsid w:val="00F96C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809D"/>
  <w15:docId w15:val="{9BCDD1B3-F38C-485F-B719-E56BD9B25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000000" w:themeColor="text1"/>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24828"/>
  </w:style>
  <w:style w:type="paragraph" w:styleId="Nadpis1">
    <w:name w:val="heading 1"/>
    <w:basedOn w:val="Odstavecseseznamem"/>
    <w:next w:val="Normln"/>
    <w:link w:val="Nadpis1Char"/>
    <w:uiPriority w:val="9"/>
    <w:qFormat/>
    <w:rsid w:val="006824DC"/>
    <w:pPr>
      <w:numPr>
        <w:numId w:val="7"/>
      </w:numPr>
      <w:shd w:val="clear" w:color="auto" w:fill="D9D9D9" w:themeFill="background1" w:themeFillShade="D9"/>
      <w:spacing w:before="360"/>
      <w:ind w:left="425" w:hanging="425"/>
      <w:jc w:val="both"/>
      <w:outlineLvl w:val="0"/>
    </w:pPr>
    <w:rPr>
      <w:rFonts w:ascii="Tahoma" w:hAnsi="Tahoma" w:cs="Tahoma"/>
      <w:b/>
      <w:sz w:val="20"/>
      <w:szCs w:val="20"/>
      <w:lang w:bidi="en-US"/>
    </w:rPr>
  </w:style>
  <w:style w:type="paragraph" w:styleId="Nadpis2">
    <w:name w:val="heading 2"/>
    <w:basedOn w:val="Nadpis1"/>
    <w:next w:val="Normln"/>
    <w:link w:val="Nadpis2Char"/>
    <w:uiPriority w:val="9"/>
    <w:unhideWhenUsed/>
    <w:qFormat/>
    <w:rsid w:val="00375A24"/>
    <w:pPr>
      <w:numPr>
        <w:ilvl w:val="1"/>
        <w:numId w:val="8"/>
      </w:numPr>
      <w:shd w:val="clear" w:color="auto" w:fill="auto"/>
      <w:ind w:left="505" w:hanging="505"/>
      <w:outlineLvl w:val="1"/>
    </w:pPr>
    <w:rPr>
      <w:rFonts w:cstheme="minorHAnsi"/>
    </w:rPr>
  </w:style>
  <w:style w:type="paragraph" w:styleId="Nadpis3">
    <w:name w:val="heading 3"/>
    <w:basedOn w:val="Normln"/>
    <w:next w:val="Normln"/>
    <w:link w:val="Nadpis3Char"/>
    <w:uiPriority w:val="9"/>
    <w:semiHidden/>
    <w:unhideWhenUsed/>
    <w:qFormat/>
    <w:rsid w:val="004B375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5">
    <w:name w:val="heading 5"/>
    <w:basedOn w:val="Normln"/>
    <w:next w:val="Normln"/>
    <w:link w:val="Nadpis5Char"/>
    <w:uiPriority w:val="9"/>
    <w:semiHidden/>
    <w:unhideWhenUsed/>
    <w:qFormat/>
    <w:rsid w:val="00421A0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_muj,Nad,Odstavec cíl se seznamem,Odstavec se seznamem5"/>
    <w:basedOn w:val="Normln"/>
    <w:link w:val="OdstavecseseznamemChar"/>
    <w:uiPriority w:val="34"/>
    <w:qFormat/>
    <w:rsid w:val="00472B63"/>
    <w:pPr>
      <w:ind w:left="720"/>
      <w:contextualSpacing/>
    </w:pPr>
  </w:style>
  <w:style w:type="paragraph" w:styleId="Normlnweb">
    <w:name w:val="Normal (Web)"/>
    <w:basedOn w:val="Normln"/>
    <w:uiPriority w:val="99"/>
    <w:unhideWhenUsed/>
    <w:rsid w:val="00472B63"/>
    <w:pPr>
      <w:spacing w:before="100" w:beforeAutospacing="1" w:after="100" w:afterAutospacing="1" w:line="240" w:lineRule="auto"/>
    </w:pPr>
    <w:rPr>
      <w:rFonts w:ascii="Times New Roman" w:eastAsia="Times New Roman" w:hAnsi="Times New Roman" w:cs="Times New Roman"/>
      <w:color w:val="auto"/>
      <w:sz w:val="24"/>
      <w:szCs w:val="24"/>
      <w:lang w:eastAsia="cs-CZ"/>
    </w:rPr>
  </w:style>
  <w:style w:type="character" w:styleId="Odkaznakoment">
    <w:name w:val="annotation reference"/>
    <w:basedOn w:val="Standardnpsmoodstavce"/>
    <w:uiPriority w:val="99"/>
    <w:semiHidden/>
    <w:unhideWhenUsed/>
    <w:rsid w:val="00074A8B"/>
    <w:rPr>
      <w:sz w:val="16"/>
      <w:szCs w:val="16"/>
    </w:rPr>
  </w:style>
  <w:style w:type="paragraph" w:styleId="Textkomente">
    <w:name w:val="annotation text"/>
    <w:basedOn w:val="Normln"/>
    <w:link w:val="TextkomenteChar"/>
    <w:uiPriority w:val="99"/>
    <w:semiHidden/>
    <w:unhideWhenUsed/>
    <w:rsid w:val="00074A8B"/>
    <w:pPr>
      <w:spacing w:line="240" w:lineRule="auto"/>
    </w:pPr>
    <w:rPr>
      <w:sz w:val="20"/>
      <w:szCs w:val="20"/>
    </w:rPr>
  </w:style>
  <w:style w:type="character" w:customStyle="1" w:styleId="TextkomenteChar">
    <w:name w:val="Text komentáře Char"/>
    <w:basedOn w:val="Standardnpsmoodstavce"/>
    <w:link w:val="Textkomente"/>
    <w:uiPriority w:val="99"/>
    <w:semiHidden/>
    <w:rsid w:val="00074A8B"/>
    <w:rPr>
      <w:sz w:val="20"/>
      <w:szCs w:val="20"/>
    </w:rPr>
  </w:style>
  <w:style w:type="paragraph" w:styleId="Pedmtkomente">
    <w:name w:val="annotation subject"/>
    <w:basedOn w:val="Textkomente"/>
    <w:next w:val="Textkomente"/>
    <w:link w:val="PedmtkomenteChar"/>
    <w:uiPriority w:val="99"/>
    <w:semiHidden/>
    <w:unhideWhenUsed/>
    <w:rsid w:val="00074A8B"/>
    <w:rPr>
      <w:b/>
      <w:bCs/>
    </w:rPr>
  </w:style>
  <w:style w:type="character" w:customStyle="1" w:styleId="PedmtkomenteChar">
    <w:name w:val="Předmět komentáře Char"/>
    <w:basedOn w:val="TextkomenteChar"/>
    <w:link w:val="Pedmtkomente"/>
    <w:uiPriority w:val="99"/>
    <w:semiHidden/>
    <w:rsid w:val="00074A8B"/>
    <w:rPr>
      <w:b/>
      <w:bCs/>
      <w:sz w:val="20"/>
      <w:szCs w:val="20"/>
    </w:rPr>
  </w:style>
  <w:style w:type="paragraph" w:styleId="Textbubliny">
    <w:name w:val="Balloon Text"/>
    <w:basedOn w:val="Normln"/>
    <w:link w:val="TextbublinyChar"/>
    <w:uiPriority w:val="99"/>
    <w:semiHidden/>
    <w:unhideWhenUsed/>
    <w:rsid w:val="00074A8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74A8B"/>
    <w:rPr>
      <w:rFonts w:ascii="Tahoma" w:hAnsi="Tahoma" w:cs="Tahoma"/>
      <w:sz w:val="16"/>
      <w:szCs w:val="16"/>
    </w:rPr>
  </w:style>
  <w:style w:type="paragraph" w:styleId="Revize">
    <w:name w:val="Revision"/>
    <w:hidden/>
    <w:uiPriority w:val="99"/>
    <w:semiHidden/>
    <w:rsid w:val="009A2CA8"/>
    <w:pPr>
      <w:spacing w:after="0" w:line="240" w:lineRule="auto"/>
    </w:pPr>
  </w:style>
  <w:style w:type="paragraph" w:styleId="Zhlav">
    <w:name w:val="header"/>
    <w:basedOn w:val="Normln"/>
    <w:link w:val="ZhlavChar"/>
    <w:uiPriority w:val="99"/>
    <w:unhideWhenUsed/>
    <w:rsid w:val="0094656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4656C"/>
  </w:style>
  <w:style w:type="paragraph" w:styleId="Zpat">
    <w:name w:val="footer"/>
    <w:basedOn w:val="Normln"/>
    <w:link w:val="ZpatChar"/>
    <w:uiPriority w:val="99"/>
    <w:unhideWhenUsed/>
    <w:rsid w:val="0094656C"/>
    <w:pPr>
      <w:tabs>
        <w:tab w:val="center" w:pos="4536"/>
        <w:tab w:val="right" w:pos="9072"/>
      </w:tabs>
      <w:spacing w:after="0" w:line="240" w:lineRule="auto"/>
    </w:pPr>
  </w:style>
  <w:style w:type="character" w:customStyle="1" w:styleId="ZpatChar">
    <w:name w:val="Zápatí Char"/>
    <w:basedOn w:val="Standardnpsmoodstavce"/>
    <w:link w:val="Zpat"/>
    <w:uiPriority w:val="99"/>
    <w:rsid w:val="0094656C"/>
  </w:style>
  <w:style w:type="character" w:customStyle="1" w:styleId="Nadpis1Char">
    <w:name w:val="Nadpis 1 Char"/>
    <w:basedOn w:val="Standardnpsmoodstavce"/>
    <w:link w:val="Nadpis1"/>
    <w:uiPriority w:val="9"/>
    <w:rsid w:val="006824DC"/>
    <w:rPr>
      <w:rFonts w:ascii="Tahoma" w:hAnsi="Tahoma" w:cs="Tahoma"/>
      <w:b/>
      <w:sz w:val="20"/>
      <w:szCs w:val="20"/>
      <w:shd w:val="clear" w:color="auto" w:fill="D9D9D9" w:themeFill="background1" w:themeFillShade="D9"/>
      <w:lang w:bidi="en-US"/>
    </w:rPr>
  </w:style>
  <w:style w:type="character" w:customStyle="1" w:styleId="Nadpis2Char">
    <w:name w:val="Nadpis 2 Char"/>
    <w:basedOn w:val="Standardnpsmoodstavce"/>
    <w:link w:val="Nadpis2"/>
    <w:uiPriority w:val="9"/>
    <w:rsid w:val="00375A24"/>
    <w:rPr>
      <w:rFonts w:ascii="Tahoma" w:hAnsi="Tahoma" w:cstheme="minorHAnsi"/>
      <w:b/>
      <w:sz w:val="20"/>
      <w:szCs w:val="20"/>
      <w:lang w:bidi="en-US"/>
    </w:rPr>
  </w:style>
  <w:style w:type="character" w:customStyle="1" w:styleId="OdstavecseseznamemChar">
    <w:name w:val="Odstavec se seznamem Char"/>
    <w:aliases w:val="Odstavec_muj Char,Nad Char,Odstavec cíl se seznamem Char,Odstavec se seznamem5 Char"/>
    <w:link w:val="Odstavecseseznamem"/>
    <w:uiPriority w:val="34"/>
    <w:rsid w:val="00EA7889"/>
  </w:style>
  <w:style w:type="paragraph" w:customStyle="1" w:styleId="ACNadpis1">
    <w:name w:val="AC Nadpis 1"/>
    <w:basedOn w:val="Normln"/>
    <w:next w:val="Normln"/>
    <w:qFormat/>
    <w:rsid w:val="00EA7889"/>
    <w:pPr>
      <w:keepNext/>
      <w:pageBreakBefore/>
      <w:widowControl w:val="0"/>
      <w:numPr>
        <w:numId w:val="18"/>
      </w:numPr>
      <w:spacing w:after="240" w:line="240" w:lineRule="auto"/>
      <w:outlineLvl w:val="0"/>
    </w:pPr>
    <w:rPr>
      <w:rFonts w:ascii="Calibri" w:eastAsia="Times New Roman" w:hAnsi="Calibri" w:cs="Times New Roman"/>
      <w:b/>
      <w:color w:val="auto"/>
      <w:sz w:val="30"/>
      <w:szCs w:val="20"/>
      <w:lang w:eastAsia="cs-CZ"/>
    </w:rPr>
  </w:style>
  <w:style w:type="paragraph" w:customStyle="1" w:styleId="ACNadpis2">
    <w:name w:val="AC Nadpis 2"/>
    <w:basedOn w:val="Normln"/>
    <w:next w:val="Normln"/>
    <w:qFormat/>
    <w:rsid w:val="00EA7889"/>
    <w:pPr>
      <w:keepNext/>
      <w:numPr>
        <w:ilvl w:val="1"/>
        <w:numId w:val="18"/>
      </w:numPr>
      <w:spacing w:before="240" w:after="120" w:line="240" w:lineRule="auto"/>
      <w:outlineLvl w:val="1"/>
    </w:pPr>
    <w:rPr>
      <w:rFonts w:ascii="Calibri" w:eastAsia="Times New Roman" w:hAnsi="Calibri" w:cs="Times New Roman"/>
      <w:b/>
      <w:color w:val="auto"/>
      <w:sz w:val="24"/>
      <w:szCs w:val="20"/>
      <w:lang w:eastAsia="cs-CZ"/>
    </w:rPr>
  </w:style>
  <w:style w:type="paragraph" w:customStyle="1" w:styleId="ACNadpis3">
    <w:name w:val="AC Nadpis 3"/>
    <w:basedOn w:val="Normln"/>
    <w:next w:val="Normln"/>
    <w:qFormat/>
    <w:rsid w:val="00EA7889"/>
    <w:pPr>
      <w:keepNext/>
      <w:numPr>
        <w:ilvl w:val="2"/>
        <w:numId w:val="18"/>
      </w:numPr>
      <w:spacing w:before="240" w:after="120" w:line="240" w:lineRule="auto"/>
      <w:outlineLvl w:val="2"/>
    </w:pPr>
    <w:rPr>
      <w:rFonts w:ascii="Calibri" w:eastAsia="Times New Roman" w:hAnsi="Calibri" w:cs="Times New Roman"/>
      <w:b/>
      <w:color w:val="auto"/>
      <w:szCs w:val="20"/>
      <w:lang w:eastAsia="cs-CZ"/>
    </w:rPr>
  </w:style>
  <w:style w:type="paragraph" w:customStyle="1" w:styleId="ACNadpis4">
    <w:name w:val="AC Nadpis 4"/>
    <w:basedOn w:val="Normln"/>
    <w:next w:val="Normln"/>
    <w:rsid w:val="00EA7889"/>
    <w:pPr>
      <w:keepNext/>
      <w:numPr>
        <w:ilvl w:val="3"/>
        <w:numId w:val="18"/>
      </w:numPr>
      <w:spacing w:before="120" w:after="120" w:line="240" w:lineRule="auto"/>
      <w:outlineLvl w:val="3"/>
    </w:pPr>
    <w:rPr>
      <w:rFonts w:ascii="Calibri" w:eastAsia="Times New Roman" w:hAnsi="Calibri" w:cs="Times New Roman"/>
      <w:b/>
      <w:color w:val="auto"/>
      <w:sz w:val="20"/>
      <w:szCs w:val="20"/>
      <w:lang w:eastAsia="cs-CZ"/>
    </w:rPr>
  </w:style>
  <w:style w:type="character" w:customStyle="1" w:styleId="Nadpis5Char">
    <w:name w:val="Nadpis 5 Char"/>
    <w:basedOn w:val="Standardnpsmoodstavce"/>
    <w:link w:val="Nadpis5"/>
    <w:uiPriority w:val="9"/>
    <w:semiHidden/>
    <w:rsid w:val="00421A03"/>
    <w:rPr>
      <w:rFonts w:asciiTheme="majorHAnsi" w:eastAsiaTheme="majorEastAsia" w:hAnsiTheme="majorHAnsi" w:cstheme="majorBidi"/>
      <w:color w:val="365F91" w:themeColor="accent1" w:themeShade="BF"/>
    </w:rPr>
  </w:style>
  <w:style w:type="paragraph" w:styleId="Zkladntext">
    <w:name w:val="Body Text"/>
    <w:aliases w:val="subtitle2,Základní tZákladní text,Body Text"/>
    <w:basedOn w:val="Normln"/>
    <w:link w:val="ZkladntextChar"/>
    <w:rsid w:val="00EB0A6A"/>
    <w:pPr>
      <w:tabs>
        <w:tab w:val="left" w:pos="540"/>
        <w:tab w:val="left" w:pos="1260"/>
        <w:tab w:val="left" w:pos="1980"/>
        <w:tab w:val="left" w:pos="3960"/>
      </w:tabs>
      <w:spacing w:after="0" w:line="240" w:lineRule="auto"/>
      <w:jc w:val="both"/>
    </w:pPr>
    <w:rPr>
      <w:rFonts w:ascii="Times New Roman" w:eastAsia="Times New Roman" w:hAnsi="Times New Roman" w:cs="Times New Roman"/>
      <w:color w:val="auto"/>
      <w:sz w:val="24"/>
      <w:szCs w:val="24"/>
      <w:lang w:eastAsia="cs-CZ"/>
    </w:rPr>
  </w:style>
  <w:style w:type="character" w:customStyle="1" w:styleId="ZkladntextChar">
    <w:name w:val="Základní text Char"/>
    <w:aliases w:val="subtitle2 Char,Základní tZákladní text Char,Body Text Char"/>
    <w:basedOn w:val="Standardnpsmoodstavce"/>
    <w:link w:val="Zkladntext"/>
    <w:rsid w:val="00EB0A6A"/>
    <w:rPr>
      <w:rFonts w:ascii="Times New Roman" w:eastAsia="Times New Roman" w:hAnsi="Times New Roman" w:cs="Times New Roman"/>
      <w:color w:val="auto"/>
      <w:sz w:val="24"/>
      <w:szCs w:val="24"/>
      <w:lang w:eastAsia="cs-CZ"/>
    </w:rPr>
  </w:style>
  <w:style w:type="character" w:customStyle="1" w:styleId="Nadpis3Char">
    <w:name w:val="Nadpis 3 Char"/>
    <w:basedOn w:val="Standardnpsmoodstavce"/>
    <w:link w:val="Nadpis3"/>
    <w:rsid w:val="004B3757"/>
    <w:rPr>
      <w:rFonts w:asciiTheme="majorHAnsi" w:eastAsiaTheme="majorEastAsia" w:hAnsiTheme="majorHAnsi" w:cstheme="majorBidi"/>
      <w:color w:val="243F60" w:themeColor="accent1" w:themeShade="7F"/>
      <w:sz w:val="24"/>
      <w:szCs w:val="24"/>
    </w:rPr>
  </w:style>
  <w:style w:type="paragraph" w:customStyle="1" w:styleId="Import16">
    <w:name w:val="Import 16"/>
    <w:basedOn w:val="Normln"/>
    <w:rsid w:val="00CE65A1"/>
    <w:pPr>
      <w:widowControl w:val="0"/>
      <w:tabs>
        <w:tab w:val="left" w:pos="864"/>
      </w:tabs>
      <w:autoSpaceDE w:val="0"/>
      <w:autoSpaceDN w:val="0"/>
      <w:adjustRightInd w:val="0"/>
      <w:spacing w:after="0" w:line="240" w:lineRule="auto"/>
      <w:ind w:hanging="144"/>
    </w:pPr>
    <w:rPr>
      <w:rFonts w:ascii="Courier New" w:eastAsia="Times New Roman" w:hAnsi="Courier New" w:cs="Courier New"/>
      <w:color w:val="auto"/>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338787">
      <w:bodyDiv w:val="1"/>
      <w:marLeft w:val="0"/>
      <w:marRight w:val="0"/>
      <w:marTop w:val="0"/>
      <w:marBottom w:val="0"/>
      <w:divBdr>
        <w:top w:val="none" w:sz="0" w:space="0" w:color="auto"/>
        <w:left w:val="none" w:sz="0" w:space="0" w:color="auto"/>
        <w:bottom w:val="none" w:sz="0" w:space="0" w:color="auto"/>
        <w:right w:val="none" w:sz="0" w:space="0" w:color="auto"/>
      </w:divBdr>
    </w:div>
    <w:div w:id="376979200">
      <w:bodyDiv w:val="1"/>
      <w:marLeft w:val="0"/>
      <w:marRight w:val="0"/>
      <w:marTop w:val="0"/>
      <w:marBottom w:val="0"/>
      <w:divBdr>
        <w:top w:val="none" w:sz="0" w:space="0" w:color="auto"/>
        <w:left w:val="none" w:sz="0" w:space="0" w:color="auto"/>
        <w:bottom w:val="none" w:sz="0" w:space="0" w:color="auto"/>
        <w:right w:val="none" w:sz="0" w:space="0" w:color="auto"/>
      </w:divBdr>
      <w:divsChild>
        <w:div w:id="1527326913">
          <w:marLeft w:val="274"/>
          <w:marRight w:val="0"/>
          <w:marTop w:val="0"/>
          <w:marBottom w:val="0"/>
          <w:divBdr>
            <w:top w:val="none" w:sz="0" w:space="0" w:color="auto"/>
            <w:left w:val="none" w:sz="0" w:space="0" w:color="auto"/>
            <w:bottom w:val="none" w:sz="0" w:space="0" w:color="auto"/>
            <w:right w:val="none" w:sz="0" w:space="0" w:color="auto"/>
          </w:divBdr>
        </w:div>
        <w:div w:id="926383399">
          <w:marLeft w:val="274"/>
          <w:marRight w:val="0"/>
          <w:marTop w:val="0"/>
          <w:marBottom w:val="0"/>
          <w:divBdr>
            <w:top w:val="none" w:sz="0" w:space="0" w:color="auto"/>
            <w:left w:val="none" w:sz="0" w:space="0" w:color="auto"/>
            <w:bottom w:val="none" w:sz="0" w:space="0" w:color="auto"/>
            <w:right w:val="none" w:sz="0" w:space="0" w:color="auto"/>
          </w:divBdr>
        </w:div>
        <w:div w:id="1317492984">
          <w:marLeft w:val="274"/>
          <w:marRight w:val="0"/>
          <w:marTop w:val="0"/>
          <w:marBottom w:val="0"/>
          <w:divBdr>
            <w:top w:val="none" w:sz="0" w:space="0" w:color="auto"/>
            <w:left w:val="none" w:sz="0" w:space="0" w:color="auto"/>
            <w:bottom w:val="none" w:sz="0" w:space="0" w:color="auto"/>
            <w:right w:val="none" w:sz="0" w:space="0" w:color="auto"/>
          </w:divBdr>
        </w:div>
        <w:div w:id="466557017">
          <w:marLeft w:val="274"/>
          <w:marRight w:val="0"/>
          <w:marTop w:val="0"/>
          <w:marBottom w:val="0"/>
          <w:divBdr>
            <w:top w:val="none" w:sz="0" w:space="0" w:color="auto"/>
            <w:left w:val="none" w:sz="0" w:space="0" w:color="auto"/>
            <w:bottom w:val="none" w:sz="0" w:space="0" w:color="auto"/>
            <w:right w:val="none" w:sz="0" w:space="0" w:color="auto"/>
          </w:divBdr>
        </w:div>
        <w:div w:id="659582124">
          <w:marLeft w:val="274"/>
          <w:marRight w:val="0"/>
          <w:marTop w:val="0"/>
          <w:marBottom w:val="0"/>
          <w:divBdr>
            <w:top w:val="none" w:sz="0" w:space="0" w:color="auto"/>
            <w:left w:val="none" w:sz="0" w:space="0" w:color="auto"/>
            <w:bottom w:val="none" w:sz="0" w:space="0" w:color="auto"/>
            <w:right w:val="none" w:sz="0" w:space="0" w:color="auto"/>
          </w:divBdr>
        </w:div>
        <w:div w:id="1529489316">
          <w:marLeft w:val="274"/>
          <w:marRight w:val="0"/>
          <w:marTop w:val="0"/>
          <w:marBottom w:val="0"/>
          <w:divBdr>
            <w:top w:val="none" w:sz="0" w:space="0" w:color="auto"/>
            <w:left w:val="none" w:sz="0" w:space="0" w:color="auto"/>
            <w:bottom w:val="none" w:sz="0" w:space="0" w:color="auto"/>
            <w:right w:val="none" w:sz="0" w:space="0" w:color="auto"/>
          </w:divBdr>
        </w:div>
        <w:div w:id="2051416255">
          <w:marLeft w:val="274"/>
          <w:marRight w:val="0"/>
          <w:marTop w:val="0"/>
          <w:marBottom w:val="0"/>
          <w:divBdr>
            <w:top w:val="none" w:sz="0" w:space="0" w:color="auto"/>
            <w:left w:val="none" w:sz="0" w:space="0" w:color="auto"/>
            <w:bottom w:val="none" w:sz="0" w:space="0" w:color="auto"/>
            <w:right w:val="none" w:sz="0" w:space="0" w:color="auto"/>
          </w:divBdr>
        </w:div>
        <w:div w:id="861211850">
          <w:marLeft w:val="274"/>
          <w:marRight w:val="0"/>
          <w:marTop w:val="0"/>
          <w:marBottom w:val="0"/>
          <w:divBdr>
            <w:top w:val="none" w:sz="0" w:space="0" w:color="auto"/>
            <w:left w:val="none" w:sz="0" w:space="0" w:color="auto"/>
            <w:bottom w:val="none" w:sz="0" w:space="0" w:color="auto"/>
            <w:right w:val="none" w:sz="0" w:space="0" w:color="auto"/>
          </w:divBdr>
        </w:div>
        <w:div w:id="1540971474">
          <w:marLeft w:val="274"/>
          <w:marRight w:val="0"/>
          <w:marTop w:val="0"/>
          <w:marBottom w:val="0"/>
          <w:divBdr>
            <w:top w:val="none" w:sz="0" w:space="0" w:color="auto"/>
            <w:left w:val="none" w:sz="0" w:space="0" w:color="auto"/>
            <w:bottom w:val="none" w:sz="0" w:space="0" w:color="auto"/>
            <w:right w:val="none" w:sz="0" w:space="0" w:color="auto"/>
          </w:divBdr>
        </w:div>
        <w:div w:id="926229864">
          <w:marLeft w:val="274"/>
          <w:marRight w:val="0"/>
          <w:marTop w:val="0"/>
          <w:marBottom w:val="0"/>
          <w:divBdr>
            <w:top w:val="none" w:sz="0" w:space="0" w:color="auto"/>
            <w:left w:val="none" w:sz="0" w:space="0" w:color="auto"/>
            <w:bottom w:val="none" w:sz="0" w:space="0" w:color="auto"/>
            <w:right w:val="none" w:sz="0" w:space="0" w:color="auto"/>
          </w:divBdr>
        </w:div>
      </w:divsChild>
    </w:div>
    <w:div w:id="1118838401">
      <w:bodyDiv w:val="1"/>
      <w:marLeft w:val="0"/>
      <w:marRight w:val="0"/>
      <w:marTop w:val="0"/>
      <w:marBottom w:val="0"/>
      <w:divBdr>
        <w:top w:val="none" w:sz="0" w:space="0" w:color="auto"/>
        <w:left w:val="none" w:sz="0" w:space="0" w:color="auto"/>
        <w:bottom w:val="none" w:sz="0" w:space="0" w:color="auto"/>
        <w:right w:val="none" w:sz="0" w:space="0" w:color="auto"/>
      </w:divBdr>
      <w:divsChild>
        <w:div w:id="1233200501">
          <w:marLeft w:val="274"/>
          <w:marRight w:val="0"/>
          <w:marTop w:val="0"/>
          <w:marBottom w:val="0"/>
          <w:divBdr>
            <w:top w:val="none" w:sz="0" w:space="0" w:color="auto"/>
            <w:left w:val="none" w:sz="0" w:space="0" w:color="auto"/>
            <w:bottom w:val="none" w:sz="0" w:space="0" w:color="auto"/>
            <w:right w:val="none" w:sz="0" w:space="0" w:color="auto"/>
          </w:divBdr>
        </w:div>
        <w:div w:id="649559084">
          <w:marLeft w:val="274"/>
          <w:marRight w:val="0"/>
          <w:marTop w:val="0"/>
          <w:marBottom w:val="0"/>
          <w:divBdr>
            <w:top w:val="none" w:sz="0" w:space="0" w:color="auto"/>
            <w:left w:val="none" w:sz="0" w:space="0" w:color="auto"/>
            <w:bottom w:val="none" w:sz="0" w:space="0" w:color="auto"/>
            <w:right w:val="none" w:sz="0" w:space="0" w:color="auto"/>
          </w:divBdr>
        </w:div>
        <w:div w:id="1469542779">
          <w:marLeft w:val="274"/>
          <w:marRight w:val="0"/>
          <w:marTop w:val="0"/>
          <w:marBottom w:val="0"/>
          <w:divBdr>
            <w:top w:val="none" w:sz="0" w:space="0" w:color="auto"/>
            <w:left w:val="none" w:sz="0" w:space="0" w:color="auto"/>
            <w:bottom w:val="none" w:sz="0" w:space="0" w:color="auto"/>
            <w:right w:val="none" w:sz="0" w:space="0" w:color="auto"/>
          </w:divBdr>
        </w:div>
        <w:div w:id="1451244980">
          <w:marLeft w:val="274"/>
          <w:marRight w:val="0"/>
          <w:marTop w:val="0"/>
          <w:marBottom w:val="0"/>
          <w:divBdr>
            <w:top w:val="none" w:sz="0" w:space="0" w:color="auto"/>
            <w:left w:val="none" w:sz="0" w:space="0" w:color="auto"/>
            <w:bottom w:val="none" w:sz="0" w:space="0" w:color="auto"/>
            <w:right w:val="none" w:sz="0" w:space="0" w:color="auto"/>
          </w:divBdr>
        </w:div>
        <w:div w:id="122770386">
          <w:marLeft w:val="274"/>
          <w:marRight w:val="0"/>
          <w:marTop w:val="0"/>
          <w:marBottom w:val="0"/>
          <w:divBdr>
            <w:top w:val="none" w:sz="0" w:space="0" w:color="auto"/>
            <w:left w:val="none" w:sz="0" w:space="0" w:color="auto"/>
            <w:bottom w:val="none" w:sz="0" w:space="0" w:color="auto"/>
            <w:right w:val="none" w:sz="0" w:space="0" w:color="auto"/>
          </w:divBdr>
        </w:div>
        <w:div w:id="492600431">
          <w:marLeft w:val="274"/>
          <w:marRight w:val="0"/>
          <w:marTop w:val="0"/>
          <w:marBottom w:val="0"/>
          <w:divBdr>
            <w:top w:val="none" w:sz="0" w:space="0" w:color="auto"/>
            <w:left w:val="none" w:sz="0" w:space="0" w:color="auto"/>
            <w:bottom w:val="none" w:sz="0" w:space="0" w:color="auto"/>
            <w:right w:val="none" w:sz="0" w:space="0" w:color="auto"/>
          </w:divBdr>
        </w:div>
        <w:div w:id="1972320731">
          <w:marLeft w:val="274"/>
          <w:marRight w:val="0"/>
          <w:marTop w:val="0"/>
          <w:marBottom w:val="0"/>
          <w:divBdr>
            <w:top w:val="none" w:sz="0" w:space="0" w:color="auto"/>
            <w:left w:val="none" w:sz="0" w:space="0" w:color="auto"/>
            <w:bottom w:val="none" w:sz="0" w:space="0" w:color="auto"/>
            <w:right w:val="none" w:sz="0" w:space="0" w:color="auto"/>
          </w:divBdr>
        </w:div>
        <w:div w:id="160506323">
          <w:marLeft w:val="274"/>
          <w:marRight w:val="0"/>
          <w:marTop w:val="0"/>
          <w:marBottom w:val="0"/>
          <w:divBdr>
            <w:top w:val="none" w:sz="0" w:space="0" w:color="auto"/>
            <w:left w:val="none" w:sz="0" w:space="0" w:color="auto"/>
            <w:bottom w:val="none" w:sz="0" w:space="0" w:color="auto"/>
            <w:right w:val="none" w:sz="0" w:space="0" w:color="auto"/>
          </w:divBdr>
        </w:div>
        <w:div w:id="1238856861">
          <w:marLeft w:val="274"/>
          <w:marRight w:val="0"/>
          <w:marTop w:val="0"/>
          <w:marBottom w:val="0"/>
          <w:divBdr>
            <w:top w:val="none" w:sz="0" w:space="0" w:color="auto"/>
            <w:left w:val="none" w:sz="0" w:space="0" w:color="auto"/>
            <w:bottom w:val="none" w:sz="0" w:space="0" w:color="auto"/>
            <w:right w:val="none" w:sz="0" w:space="0" w:color="auto"/>
          </w:divBdr>
        </w:div>
        <w:div w:id="566108221">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0F6AE-A9BA-4042-B223-19DA14DDA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TotalTime>
  <Pages>5</Pages>
  <Words>1733</Words>
  <Characters>10231</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cerny2</dc:creator>
  <cp:lastModifiedBy>Wirthová Hana, Ing.</cp:lastModifiedBy>
  <cp:revision>78</cp:revision>
  <dcterms:created xsi:type="dcterms:W3CDTF">2017-07-20T08:07:00Z</dcterms:created>
  <dcterms:modified xsi:type="dcterms:W3CDTF">2018-02-01T09:23:00Z</dcterms:modified>
</cp:coreProperties>
</file>